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9B90D" w14:textId="0D6F41FA" w:rsidR="000C5E81" w:rsidRPr="000B145C" w:rsidRDefault="00C11A1F" w:rsidP="00AF405B">
      <w:pPr>
        <w:pStyle w:val="berschrift1"/>
        <w:ind w:right="543"/>
        <w:rPr>
          <w:rFonts w:ascii="Arial"/>
          <w:b w:val="0"/>
          <w:sz w:val="23"/>
        </w:rPr>
      </w:pPr>
      <w:r>
        <w:rPr>
          <w:color w:val="0A0C0C"/>
        </w:rPr>
        <w:t>Articles Relevant for Safety Writers from the “Medical Writing” Journal (MEW)</w:t>
      </w:r>
      <w:r w:rsidR="00AF405B">
        <w:rPr>
          <w:color w:val="0A0C0C"/>
        </w:rPr>
        <w:t xml:space="preserve"> - PV section articles</w:t>
      </w:r>
    </w:p>
    <w:p w14:paraId="25B47269" w14:textId="1695FDD0" w:rsidR="00075A92" w:rsidRPr="000B145C" w:rsidRDefault="00075A92" w:rsidP="000B145C">
      <w:pPr>
        <w:pStyle w:val="Textkrper"/>
        <w:spacing w:before="1"/>
        <w:ind w:left="0"/>
        <w:rPr>
          <w:b/>
        </w:rPr>
      </w:pPr>
    </w:p>
    <w:p w14:paraId="1336DBF9" w14:textId="2966FCF2" w:rsidR="00075A92" w:rsidRDefault="00B0647B" w:rsidP="000B145C">
      <w:pPr>
        <w:pStyle w:val="Textkrper"/>
        <w:spacing w:before="1"/>
        <w:ind w:left="0"/>
        <w:rPr>
          <w:b/>
        </w:rPr>
      </w:pPr>
      <w:r>
        <w:rPr>
          <w:b/>
        </w:rPr>
        <w:t>2023</w:t>
      </w:r>
    </w:p>
    <w:p w14:paraId="58A706B4" w14:textId="77777777" w:rsidR="00265F8F" w:rsidRDefault="00265F8F" w:rsidP="00265F8F">
      <w:pPr>
        <w:pStyle w:val="Textkrper"/>
        <w:spacing w:before="1"/>
        <w:rPr>
          <w:b/>
        </w:rPr>
      </w:pPr>
    </w:p>
    <w:p w14:paraId="174C5877" w14:textId="4C2C00BE" w:rsidR="00B0647B" w:rsidRDefault="00265F8F" w:rsidP="00E156C5">
      <w:pPr>
        <w:tabs>
          <w:tab w:val="left" w:pos="7951"/>
        </w:tabs>
        <w:ind w:firstLine="142"/>
        <w:rPr>
          <w:b/>
        </w:rPr>
      </w:pPr>
      <w:proofErr w:type="spellStart"/>
      <w:r w:rsidRPr="00265F8F">
        <w:rPr>
          <w:rStyle w:val="Hyperlink"/>
        </w:rPr>
        <w:t>Ecopharmacovigilance</w:t>
      </w:r>
      <w:proofErr w:type="spellEnd"/>
      <w:r w:rsidRPr="00265F8F">
        <w:rPr>
          <w:rStyle w:val="Hyperlink"/>
        </w:rPr>
        <w:t>:</w:t>
      </w:r>
      <w:r w:rsidRPr="00265F8F">
        <w:rPr>
          <w:rStyle w:val="Hyperlink"/>
        </w:rPr>
        <w:t xml:space="preserve"> </w:t>
      </w:r>
      <w:r w:rsidRPr="00265F8F">
        <w:rPr>
          <w:rStyle w:val="Hyperlink"/>
        </w:rPr>
        <w:t>Cause, impact, and remedies, a review</w:t>
      </w:r>
      <w:r>
        <w:rPr>
          <w:rStyle w:val="Hyperlink"/>
        </w:rPr>
        <w:t xml:space="preserve">. </w:t>
      </w:r>
      <w:r w:rsidR="00E156C5">
        <w:t xml:space="preserve">Ernest Dela Dzidzornu, </w:t>
      </w:r>
      <w:proofErr w:type="spellStart"/>
      <w:r w:rsidR="00E156C5">
        <w:t>Jerin</w:t>
      </w:r>
      <w:proofErr w:type="spellEnd"/>
      <w:r w:rsidR="00E156C5">
        <w:t xml:space="preserve"> Jose Cherian, Joan </w:t>
      </w:r>
      <w:proofErr w:type="spellStart"/>
      <w:r w:rsidR="00E156C5">
        <w:t>D’souza</w:t>
      </w:r>
      <w:proofErr w:type="spellEnd"/>
      <w:r w:rsidR="00E156C5">
        <w:t xml:space="preserve">, </w:t>
      </w:r>
      <w:r w:rsidR="00E156C5">
        <w:t xml:space="preserve">Diana Radovan, </w:t>
      </w:r>
      <w:r w:rsidR="00E156C5">
        <w:t>Jayesh M Pandit,</w:t>
      </w:r>
      <w:r w:rsidR="00E156C5">
        <w:t xml:space="preserve"> </w:t>
      </w:r>
      <w:r w:rsidR="00E156C5">
        <w:t>Melissa Berna</w:t>
      </w:r>
      <w:r w:rsidR="00E156C5">
        <w:t xml:space="preserve">l; </w:t>
      </w:r>
      <w:r w:rsidR="00E156C5" w:rsidRPr="00E156C5">
        <w:t>Volume 32</w:t>
      </w:r>
      <w:r w:rsidR="00E156C5">
        <w:t>,</w:t>
      </w:r>
      <w:r w:rsidR="00E156C5" w:rsidRPr="00E156C5">
        <w:t xml:space="preserve"> Number 1</w:t>
      </w:r>
      <w:r w:rsidR="00E156C5">
        <w:t xml:space="preserve"> (</w:t>
      </w:r>
      <w:proofErr w:type="gramStart"/>
      <w:r w:rsidR="00E156C5">
        <w:t>March,</w:t>
      </w:r>
      <w:proofErr w:type="gramEnd"/>
      <w:r w:rsidR="00E156C5">
        <w:t xml:space="preserve"> 2023) pp.</w:t>
      </w:r>
      <w:r w:rsidR="00CE03BC">
        <w:t>90-93</w:t>
      </w:r>
    </w:p>
    <w:p w14:paraId="4D4CF1F1" w14:textId="77777777" w:rsidR="00B0647B" w:rsidRPr="000B145C" w:rsidRDefault="00B0647B" w:rsidP="000B145C">
      <w:pPr>
        <w:pStyle w:val="Textkrper"/>
        <w:spacing w:before="1"/>
        <w:ind w:left="0"/>
        <w:rPr>
          <w:b/>
        </w:rPr>
      </w:pPr>
    </w:p>
    <w:p w14:paraId="6745C442" w14:textId="77777777" w:rsidR="000B145C" w:rsidRDefault="000B145C" w:rsidP="000B145C">
      <w:pPr>
        <w:pStyle w:val="berschrift2"/>
        <w:rPr>
          <w:color w:val="0A0C0C"/>
        </w:rPr>
      </w:pPr>
      <w:r>
        <w:rPr>
          <w:color w:val="0A0C0C"/>
        </w:rPr>
        <w:t>2022</w:t>
      </w:r>
    </w:p>
    <w:p w14:paraId="24BE148F" w14:textId="5CA8800D" w:rsidR="000B145C" w:rsidRDefault="000B145C" w:rsidP="000B145C"/>
    <w:p w14:paraId="47454751" w14:textId="6C8EC0C0" w:rsidR="00977821" w:rsidRDefault="00C5583F" w:rsidP="00265F8F">
      <w:pPr>
        <w:tabs>
          <w:tab w:val="left" w:pos="7951"/>
        </w:tabs>
        <w:ind w:firstLine="142"/>
      </w:pPr>
      <w:hyperlink r:id="rId4" w:history="1">
        <w:r w:rsidR="00977821" w:rsidRPr="00C5583F">
          <w:rPr>
            <w:rStyle w:val="Hyperlink"/>
          </w:rPr>
          <w:t>Accelerated regulatory submissions:</w:t>
        </w:r>
        <w:r w:rsidR="00977821" w:rsidRPr="00C5583F">
          <w:rPr>
            <w:rStyle w:val="Hyperlink"/>
          </w:rPr>
          <w:t xml:space="preserve"> </w:t>
        </w:r>
        <w:r w:rsidR="00977821" w:rsidRPr="00C5583F">
          <w:rPr>
            <w:rStyle w:val="Hyperlink"/>
          </w:rPr>
          <w:t>Less haste, more speed!</w:t>
        </w:r>
      </w:hyperlink>
      <w:r w:rsidR="00977821">
        <w:t xml:space="preserve"> Arthur Jarov; </w:t>
      </w:r>
      <w:r w:rsidR="00C2564C" w:rsidRPr="00C2564C">
        <w:t>Volume 31</w:t>
      </w:r>
      <w:r w:rsidR="00C2564C">
        <w:t>,</w:t>
      </w:r>
      <w:r w:rsidR="00C2564C" w:rsidRPr="00C2564C">
        <w:t xml:space="preserve"> Number 2</w:t>
      </w:r>
      <w:r w:rsidR="00C2564C">
        <w:t xml:space="preserve"> (</w:t>
      </w:r>
      <w:proofErr w:type="gramStart"/>
      <w:r w:rsidR="00C2564C">
        <w:t>June,</w:t>
      </w:r>
      <w:proofErr w:type="gramEnd"/>
      <w:r w:rsidR="00C2564C">
        <w:t xml:space="preserve"> 2022) pp. 128-130</w:t>
      </w:r>
    </w:p>
    <w:p w14:paraId="3CF30597" w14:textId="77777777" w:rsidR="00977821" w:rsidRDefault="00977821" w:rsidP="000B145C"/>
    <w:p w14:paraId="26EEE57A" w14:textId="5E80AB4A" w:rsidR="000B145C" w:rsidRDefault="000B145C" w:rsidP="000B145C">
      <w:pPr>
        <w:pStyle w:val="Textkrper"/>
        <w:ind w:right="382"/>
        <w:rPr>
          <w:color w:val="0A0C0C"/>
          <w:lang w:val="en-US"/>
        </w:rPr>
      </w:pPr>
      <w:hyperlink r:id="rId5" w:history="1">
        <w:r w:rsidRPr="00B27856">
          <w:rPr>
            <w:rStyle w:val="Hyperlink"/>
          </w:rPr>
          <w:t>Guidance impact on Development Safety Update Reports.</w:t>
        </w:r>
      </w:hyperlink>
      <w:r>
        <w:rPr>
          <w:color w:val="0000FF"/>
        </w:rPr>
        <w:t xml:space="preserve"> </w:t>
      </w:r>
      <w:r w:rsidRPr="00597567">
        <w:rPr>
          <w:color w:val="0A0C0C"/>
          <w:lang w:val="en-US"/>
        </w:rPr>
        <w:t>Stefanie Rechtsteiner; Volume 31, Issue 1 (</w:t>
      </w:r>
      <w:proofErr w:type="gramStart"/>
      <w:r w:rsidRPr="00597567">
        <w:rPr>
          <w:color w:val="0A0C0C"/>
          <w:lang w:val="en-US"/>
        </w:rPr>
        <w:t>March,</w:t>
      </w:r>
      <w:proofErr w:type="gramEnd"/>
      <w:r w:rsidRPr="00597567">
        <w:rPr>
          <w:color w:val="0A0C0C"/>
          <w:lang w:val="en-US"/>
        </w:rPr>
        <w:t xml:space="preserve"> 2022) pp.94-97</w:t>
      </w:r>
    </w:p>
    <w:p w14:paraId="09381472" w14:textId="477515BB" w:rsidR="00597567" w:rsidRDefault="00597567" w:rsidP="000B145C">
      <w:pPr>
        <w:pStyle w:val="Textkrper"/>
        <w:ind w:right="382"/>
        <w:rPr>
          <w:color w:val="0A0C0C"/>
          <w:lang w:val="en-US"/>
        </w:rPr>
      </w:pPr>
    </w:p>
    <w:p w14:paraId="41D0CEFD" w14:textId="620B83EF" w:rsidR="00597567" w:rsidRDefault="00597567" w:rsidP="00597567">
      <w:pPr>
        <w:pStyle w:val="berschrift2"/>
        <w:rPr>
          <w:color w:val="0A0C0C"/>
        </w:rPr>
      </w:pPr>
      <w:r>
        <w:rPr>
          <w:color w:val="0A0C0C"/>
        </w:rPr>
        <w:t>202</w:t>
      </w:r>
      <w:r>
        <w:rPr>
          <w:color w:val="0A0C0C"/>
        </w:rPr>
        <w:t>1</w:t>
      </w:r>
    </w:p>
    <w:p w14:paraId="02A1940F" w14:textId="77777777" w:rsidR="00597567" w:rsidRDefault="00597567" w:rsidP="00597567"/>
    <w:p w14:paraId="0BB9B641" w14:textId="662007AF" w:rsidR="00597567" w:rsidRPr="00597567" w:rsidRDefault="00B0647B" w:rsidP="00597567">
      <w:pPr>
        <w:pStyle w:val="Textkrper"/>
        <w:ind w:right="382"/>
        <w:rPr>
          <w:lang w:val="en-US"/>
        </w:rPr>
      </w:pPr>
      <w:hyperlink r:id="rId6" w:history="1">
        <w:r w:rsidR="00236B1F" w:rsidRPr="00B0647B">
          <w:rPr>
            <w:rStyle w:val="Hyperlink"/>
          </w:rPr>
          <w:t>What to expect from the revision to GVP Module XVI</w:t>
        </w:r>
      </w:hyperlink>
      <w:r w:rsidR="00597567" w:rsidRPr="00764A5C">
        <w:rPr>
          <w:color w:val="0A0C0C"/>
        </w:rPr>
        <w:t>.</w:t>
      </w:r>
      <w:r w:rsidR="00597567">
        <w:rPr>
          <w:color w:val="0000FF"/>
        </w:rPr>
        <w:t xml:space="preserve"> </w:t>
      </w:r>
      <w:r w:rsidR="00B3397C">
        <w:rPr>
          <w:color w:val="0A0C0C"/>
          <w:lang w:val="en-US"/>
        </w:rPr>
        <w:t>Samuel Ramsden</w:t>
      </w:r>
      <w:r w:rsidR="00597567" w:rsidRPr="00597567">
        <w:rPr>
          <w:color w:val="0A0C0C"/>
          <w:lang w:val="en-US"/>
        </w:rPr>
        <w:t>; Volume 3</w:t>
      </w:r>
      <w:r w:rsidR="00B3397C">
        <w:rPr>
          <w:color w:val="0A0C0C"/>
          <w:lang w:val="en-US"/>
        </w:rPr>
        <w:t>0</w:t>
      </w:r>
      <w:r w:rsidR="00597567" w:rsidRPr="00597567">
        <w:rPr>
          <w:color w:val="0A0C0C"/>
          <w:lang w:val="en-US"/>
        </w:rPr>
        <w:t xml:space="preserve">, Issue </w:t>
      </w:r>
      <w:r w:rsidR="00B3397C">
        <w:rPr>
          <w:color w:val="0A0C0C"/>
          <w:lang w:val="en-US"/>
        </w:rPr>
        <w:t>4</w:t>
      </w:r>
      <w:r w:rsidR="00597567" w:rsidRPr="00597567">
        <w:rPr>
          <w:color w:val="0A0C0C"/>
          <w:lang w:val="en-US"/>
        </w:rPr>
        <w:t xml:space="preserve"> (</w:t>
      </w:r>
      <w:proofErr w:type="gramStart"/>
      <w:r w:rsidR="00B3397C">
        <w:rPr>
          <w:color w:val="0A0C0C"/>
          <w:lang w:val="en-US"/>
        </w:rPr>
        <w:t>December</w:t>
      </w:r>
      <w:r w:rsidR="00597567" w:rsidRPr="00597567">
        <w:rPr>
          <w:color w:val="0A0C0C"/>
          <w:lang w:val="en-US"/>
        </w:rPr>
        <w:t>,</w:t>
      </w:r>
      <w:proofErr w:type="gramEnd"/>
      <w:r w:rsidR="00597567" w:rsidRPr="00597567">
        <w:rPr>
          <w:color w:val="0A0C0C"/>
          <w:lang w:val="en-US"/>
        </w:rPr>
        <w:t xml:space="preserve"> 202</w:t>
      </w:r>
      <w:r w:rsidR="00B3397C">
        <w:rPr>
          <w:color w:val="0A0C0C"/>
          <w:lang w:val="en-US"/>
        </w:rPr>
        <w:t>1</w:t>
      </w:r>
      <w:r w:rsidR="00597567" w:rsidRPr="00597567">
        <w:rPr>
          <w:color w:val="0A0C0C"/>
          <w:lang w:val="en-US"/>
        </w:rPr>
        <w:t>) pp.</w:t>
      </w:r>
      <w:r w:rsidR="00B3397C">
        <w:rPr>
          <w:color w:val="0A0C0C"/>
          <w:lang w:val="en-US"/>
        </w:rPr>
        <w:t>72-75</w:t>
      </w:r>
    </w:p>
    <w:p w14:paraId="71CF893D" w14:textId="77777777" w:rsidR="00597567" w:rsidRPr="00597567" w:rsidRDefault="00597567" w:rsidP="000B145C">
      <w:pPr>
        <w:pStyle w:val="Textkrper"/>
        <w:ind w:right="382"/>
        <w:rPr>
          <w:lang w:val="en-US"/>
        </w:rPr>
      </w:pPr>
    </w:p>
    <w:p w14:paraId="33E96D04" w14:textId="2B2779E2" w:rsidR="000B145C" w:rsidRDefault="000B145C">
      <w:pPr>
        <w:rPr>
          <w:b/>
          <w:sz w:val="23"/>
          <w:szCs w:val="23"/>
        </w:rPr>
      </w:pPr>
      <w:r>
        <w:rPr>
          <w:b/>
        </w:rPr>
        <w:br w:type="page"/>
      </w:r>
    </w:p>
    <w:p w14:paraId="1699649D" w14:textId="4A907B6B" w:rsidR="00AF405B" w:rsidRPr="000B145C" w:rsidRDefault="00AF405B" w:rsidP="00AF405B">
      <w:pPr>
        <w:pStyle w:val="berschrift1"/>
        <w:ind w:right="543"/>
        <w:rPr>
          <w:rFonts w:ascii="Arial"/>
          <w:b w:val="0"/>
          <w:sz w:val="23"/>
        </w:rPr>
      </w:pPr>
      <w:r>
        <w:rPr>
          <w:color w:val="0A0C0C"/>
        </w:rPr>
        <w:lastRenderedPageBreak/>
        <w:t xml:space="preserve">Articles Relevant for Safety Writers from the MEW - </w:t>
      </w:r>
      <w:r>
        <w:rPr>
          <w:color w:val="0A0C0C"/>
        </w:rPr>
        <w:t>F</w:t>
      </w:r>
      <w:r>
        <w:rPr>
          <w:color w:val="0A0C0C"/>
        </w:rPr>
        <w:t>eature articles and other section articles</w:t>
      </w:r>
    </w:p>
    <w:p w14:paraId="72674856" w14:textId="77777777" w:rsidR="00AF405B" w:rsidRDefault="00AF405B" w:rsidP="001620B6"/>
    <w:p w14:paraId="2ABBD11D" w14:textId="68432174" w:rsidR="001760E2" w:rsidRDefault="001760E2" w:rsidP="001760E2">
      <w:pPr>
        <w:pStyle w:val="berschrift2"/>
      </w:pPr>
      <w:r>
        <w:rPr>
          <w:color w:val="0A0C0C"/>
        </w:rPr>
        <w:t>202</w:t>
      </w:r>
      <w:r w:rsidR="006C1262">
        <w:rPr>
          <w:color w:val="0A0C0C"/>
        </w:rPr>
        <w:t>1</w:t>
      </w:r>
    </w:p>
    <w:p w14:paraId="57765A4E" w14:textId="77777777" w:rsidR="00075A92" w:rsidRDefault="00075A92" w:rsidP="001760E2">
      <w:pPr>
        <w:pStyle w:val="Textkrper"/>
        <w:spacing w:before="1"/>
        <w:ind w:left="0"/>
        <w:rPr>
          <w:b/>
        </w:rPr>
      </w:pPr>
    </w:p>
    <w:p w14:paraId="21E10AB0" w14:textId="1E7101B4" w:rsidR="001760E2" w:rsidRPr="005901FE" w:rsidRDefault="006C1262" w:rsidP="005901FE">
      <w:pPr>
        <w:pStyle w:val="Textkrper"/>
        <w:ind w:right="382"/>
        <w:rPr>
          <w:color w:val="0A0C0C"/>
        </w:rPr>
      </w:pPr>
      <w:r w:rsidRPr="006C1262">
        <w:rPr>
          <w:color w:val="0000FF"/>
          <w:u w:val="single" w:color="0000FF"/>
        </w:rPr>
        <w:t xml:space="preserve">EMA guidance meets reality: An evolving </w:t>
      </w:r>
      <w:hyperlink r:id="rId7" w:history="1">
        <w:r w:rsidRPr="00130B79">
          <w:rPr>
            <w:rStyle w:val="Hyperlink"/>
          </w:rPr>
          <w:t>story</w:t>
        </w:r>
      </w:hyperlink>
      <w:r w:rsidR="001760E2">
        <w:rPr>
          <w:color w:val="0000FF"/>
          <w:u w:val="single" w:color="0000FF"/>
        </w:rPr>
        <w:t>.</w:t>
      </w:r>
      <w:r w:rsidR="001760E2">
        <w:rPr>
          <w:color w:val="0000FF"/>
        </w:rPr>
        <w:t xml:space="preserve"> </w:t>
      </w:r>
      <w:r w:rsidR="005901FE" w:rsidRPr="005901FE">
        <w:rPr>
          <w:color w:val="0A0C0C"/>
        </w:rPr>
        <w:t xml:space="preserve">Joan </w:t>
      </w:r>
      <w:proofErr w:type="spellStart"/>
      <w:r w:rsidR="005901FE" w:rsidRPr="005901FE">
        <w:rPr>
          <w:color w:val="0A0C0C"/>
        </w:rPr>
        <w:t>D’souza</w:t>
      </w:r>
      <w:proofErr w:type="spellEnd"/>
      <w:r w:rsidR="005901FE" w:rsidRPr="005901FE">
        <w:rPr>
          <w:color w:val="0A0C0C"/>
        </w:rPr>
        <w:t>,</w:t>
      </w:r>
      <w:r w:rsidR="005901FE">
        <w:rPr>
          <w:color w:val="0A0C0C"/>
        </w:rPr>
        <w:t xml:space="preserve"> </w:t>
      </w:r>
      <w:r w:rsidR="001760E2">
        <w:rPr>
          <w:color w:val="0A0C0C"/>
        </w:rPr>
        <w:t xml:space="preserve">Tiziana von Bruchhausen; Volume </w:t>
      </w:r>
      <w:r w:rsidR="005901FE">
        <w:rPr>
          <w:color w:val="0A0C0C"/>
        </w:rPr>
        <w:t>30</w:t>
      </w:r>
      <w:r w:rsidR="001760E2">
        <w:rPr>
          <w:color w:val="0A0C0C"/>
        </w:rPr>
        <w:t xml:space="preserve">, Issue </w:t>
      </w:r>
      <w:r w:rsidR="005901FE">
        <w:rPr>
          <w:color w:val="0A0C0C"/>
        </w:rPr>
        <w:t>4</w:t>
      </w:r>
      <w:r w:rsidR="001760E2">
        <w:rPr>
          <w:color w:val="0A0C0C"/>
        </w:rPr>
        <w:t xml:space="preserve"> (</w:t>
      </w:r>
      <w:proofErr w:type="gramStart"/>
      <w:r w:rsidR="005901FE">
        <w:rPr>
          <w:color w:val="0A0C0C"/>
        </w:rPr>
        <w:t>December</w:t>
      </w:r>
      <w:r w:rsidR="001760E2">
        <w:rPr>
          <w:color w:val="0A0C0C"/>
        </w:rPr>
        <w:t>,</w:t>
      </w:r>
      <w:proofErr w:type="gramEnd"/>
      <w:r w:rsidR="001760E2">
        <w:rPr>
          <w:color w:val="0A0C0C"/>
        </w:rPr>
        <w:t xml:space="preserve"> 202</w:t>
      </w:r>
      <w:r w:rsidR="005901FE">
        <w:rPr>
          <w:color w:val="0A0C0C"/>
        </w:rPr>
        <w:t>1</w:t>
      </w:r>
      <w:r w:rsidR="001760E2">
        <w:rPr>
          <w:color w:val="0A0C0C"/>
        </w:rPr>
        <w:t>) pp.</w:t>
      </w:r>
      <w:r w:rsidR="005901FE">
        <w:rPr>
          <w:color w:val="0A0C0C"/>
        </w:rPr>
        <w:t>56-58</w:t>
      </w:r>
    </w:p>
    <w:p w14:paraId="181E2948" w14:textId="77777777" w:rsidR="001760E2" w:rsidRDefault="001760E2" w:rsidP="000B145C"/>
    <w:p w14:paraId="4109B90E" w14:textId="58225B10" w:rsidR="000C5E81" w:rsidRDefault="00C11A1F">
      <w:pPr>
        <w:pStyle w:val="berschrift2"/>
      </w:pPr>
      <w:r>
        <w:rPr>
          <w:color w:val="0A0C0C"/>
        </w:rPr>
        <w:t>2020</w:t>
      </w:r>
    </w:p>
    <w:p w14:paraId="63607C94" w14:textId="77777777" w:rsidR="001760E2" w:rsidRDefault="001760E2" w:rsidP="001760E2">
      <w:pPr>
        <w:pStyle w:val="Textkrper"/>
        <w:spacing w:before="1"/>
        <w:ind w:left="0"/>
        <w:rPr>
          <w:b/>
        </w:rPr>
      </w:pPr>
    </w:p>
    <w:p w14:paraId="4109B910" w14:textId="3484F9A3" w:rsidR="000C5E81" w:rsidRDefault="001620B6">
      <w:pPr>
        <w:pStyle w:val="Textkrper"/>
        <w:ind w:right="382"/>
      </w:pPr>
      <w:hyperlink r:id="rId8">
        <w:r w:rsidR="00C11A1F">
          <w:rPr>
            <w:color w:val="0000FF"/>
            <w:u w:val="single" w:color="0000FF"/>
          </w:rPr>
          <w:t>Risk management plans in the EU: Managing safety concerns.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Tiziana von Bruchhausen, Sven Schirp; Volume 29,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2020) pp.30-35</w:t>
      </w:r>
    </w:p>
    <w:p w14:paraId="4109B911" w14:textId="77777777" w:rsidR="000C5E81" w:rsidRDefault="000C5E81">
      <w:pPr>
        <w:pStyle w:val="Textkrper"/>
        <w:spacing w:before="10"/>
        <w:ind w:left="0"/>
        <w:rPr>
          <w:sz w:val="22"/>
        </w:rPr>
      </w:pPr>
    </w:p>
    <w:p w14:paraId="4109B912" w14:textId="77777777" w:rsidR="000C5E81" w:rsidRDefault="00C11A1F">
      <w:pPr>
        <w:pStyle w:val="berschrift2"/>
      </w:pPr>
      <w:r>
        <w:rPr>
          <w:color w:val="0A0C0C"/>
        </w:rPr>
        <w:t>2019</w:t>
      </w:r>
    </w:p>
    <w:p w14:paraId="4109B913" w14:textId="77777777" w:rsidR="000C5E81" w:rsidRDefault="000C5E81">
      <w:pPr>
        <w:pStyle w:val="Textkrper"/>
        <w:spacing w:before="1"/>
        <w:ind w:left="0"/>
        <w:rPr>
          <w:b/>
        </w:rPr>
      </w:pPr>
    </w:p>
    <w:p w14:paraId="4109B914" w14:textId="77777777" w:rsidR="000C5E81" w:rsidRDefault="001620B6">
      <w:pPr>
        <w:pStyle w:val="Textkrper"/>
        <w:spacing w:before="1"/>
        <w:ind w:right="686"/>
      </w:pPr>
      <w:hyperlink r:id="rId9">
        <w:r w:rsidR="00C11A1F">
          <w:rPr>
            <w:color w:val="0000FF"/>
            <w:u w:val="single" w:color="0000FF"/>
          </w:rPr>
          <w:t>The 360° approach to authoring risk management plans</w:t>
        </w:r>
      </w:hyperlink>
      <w:r w:rsidR="00C11A1F">
        <w:rPr>
          <w:color w:val="0A0C0C"/>
        </w:rPr>
        <w:t xml:space="preserve">. Sushma </w:t>
      </w:r>
      <w:proofErr w:type="spellStart"/>
      <w:r w:rsidR="00C11A1F">
        <w:rPr>
          <w:color w:val="0A0C0C"/>
        </w:rPr>
        <w:t>Materla</w:t>
      </w:r>
      <w:proofErr w:type="spellEnd"/>
      <w:r w:rsidR="00C11A1F">
        <w:rPr>
          <w:color w:val="0A0C0C"/>
        </w:rPr>
        <w:t>; Volume 28,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2019) pp. 56-61</w:t>
      </w:r>
    </w:p>
    <w:p w14:paraId="4109B915" w14:textId="77777777" w:rsidR="000C5E81" w:rsidRDefault="000C5E81">
      <w:pPr>
        <w:pStyle w:val="Textkrper"/>
        <w:spacing w:before="1"/>
        <w:ind w:left="0"/>
      </w:pPr>
    </w:p>
    <w:p w14:paraId="4109B916" w14:textId="77777777" w:rsidR="000C5E81" w:rsidRDefault="001620B6">
      <w:pPr>
        <w:pStyle w:val="Textkrper"/>
        <w:ind w:right="587"/>
      </w:pPr>
      <w:hyperlink r:id="rId10">
        <w:r w:rsidR="00C11A1F">
          <w:rPr>
            <w:color w:val="0000FF"/>
            <w:u w:val="single" w:color="0000FF"/>
          </w:rPr>
          <w:t>Lay summaries and writing for patients: Where are we now and where are we going?</w:t>
        </w:r>
      </w:hyperlink>
      <w:r w:rsidR="00C11A1F">
        <w:rPr>
          <w:color w:val="0000FF"/>
        </w:rPr>
        <w:t xml:space="preserve"> </w:t>
      </w:r>
      <w:r w:rsidR="00C11A1F">
        <w:rPr>
          <w:color w:val="0A0C0C"/>
        </w:rPr>
        <w:t xml:space="preserve">Lisa Chamberlain James and </w:t>
      </w:r>
      <w:proofErr w:type="spellStart"/>
      <w:r w:rsidR="00C11A1F">
        <w:rPr>
          <w:color w:val="0A0C0C"/>
        </w:rPr>
        <w:t>Trishna</w:t>
      </w:r>
      <w:proofErr w:type="spellEnd"/>
      <w:r w:rsidR="00C11A1F">
        <w:rPr>
          <w:color w:val="0A0C0C"/>
        </w:rPr>
        <w:t xml:space="preserve"> </w:t>
      </w:r>
      <w:proofErr w:type="spellStart"/>
      <w:r w:rsidR="00C11A1F">
        <w:rPr>
          <w:color w:val="0A0C0C"/>
        </w:rPr>
        <w:t>Bharadia</w:t>
      </w:r>
      <w:proofErr w:type="spellEnd"/>
      <w:r w:rsidR="00C11A1F">
        <w:rPr>
          <w:color w:val="0A0C0C"/>
        </w:rPr>
        <w:t>; Volume 28,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2019) pp. 46-51</w:t>
      </w:r>
    </w:p>
    <w:p w14:paraId="4109B917" w14:textId="77777777" w:rsidR="000C5E81" w:rsidRDefault="000C5E81">
      <w:pPr>
        <w:pStyle w:val="Textkrper"/>
        <w:spacing w:before="1"/>
        <w:ind w:left="0"/>
      </w:pPr>
    </w:p>
    <w:p w14:paraId="4109B918" w14:textId="77777777" w:rsidR="000C5E81" w:rsidRPr="00AD03F6" w:rsidRDefault="001620B6">
      <w:pPr>
        <w:pStyle w:val="Textkrper"/>
        <w:ind w:right="242"/>
        <w:rPr>
          <w:lang w:val="de-DE"/>
        </w:rPr>
      </w:pPr>
      <w:hyperlink r:id="rId11">
        <w:r w:rsidR="00C11A1F">
          <w:rPr>
            <w:color w:val="0000FF"/>
            <w:u w:val="single" w:color="0000FF"/>
          </w:rPr>
          <w:t>Same but different: Basic tools for biosimilar and generic pharmacovigilance writing.</w:t>
        </w:r>
      </w:hyperlink>
      <w:r w:rsidR="00C11A1F">
        <w:rPr>
          <w:color w:val="0000FF"/>
        </w:rPr>
        <w:t xml:space="preserve"> </w:t>
      </w:r>
      <w:r w:rsidR="00C11A1F" w:rsidRPr="00AD03F6">
        <w:rPr>
          <w:color w:val="0A0C0C"/>
          <w:lang w:val="de-DE"/>
        </w:rPr>
        <w:t xml:space="preserve">Tiziana von Bruchhausen, Kerstin Prechtel, and Stefanie Rechtsteiner; Volume 28, </w:t>
      </w:r>
      <w:proofErr w:type="spellStart"/>
      <w:r w:rsidR="00C11A1F" w:rsidRPr="00AD03F6">
        <w:rPr>
          <w:color w:val="0A0C0C"/>
          <w:lang w:val="de-DE"/>
        </w:rPr>
        <w:t>Issue</w:t>
      </w:r>
      <w:proofErr w:type="spellEnd"/>
      <w:r w:rsidR="00C11A1F" w:rsidRPr="00AD03F6">
        <w:rPr>
          <w:color w:val="0A0C0C"/>
          <w:lang w:val="de-DE"/>
        </w:rPr>
        <w:t xml:space="preserve"> 2 (</w:t>
      </w:r>
      <w:proofErr w:type="gramStart"/>
      <w:r w:rsidR="00C11A1F" w:rsidRPr="00AD03F6">
        <w:rPr>
          <w:color w:val="0A0C0C"/>
          <w:lang w:val="de-DE"/>
        </w:rPr>
        <w:t>June,</w:t>
      </w:r>
      <w:proofErr w:type="gramEnd"/>
      <w:r w:rsidR="00C11A1F" w:rsidRPr="00AD03F6">
        <w:rPr>
          <w:color w:val="0A0C0C"/>
          <w:lang w:val="de-DE"/>
        </w:rPr>
        <w:t xml:space="preserve"> 2019) pp. 45-52</w:t>
      </w:r>
    </w:p>
    <w:p w14:paraId="4109B919" w14:textId="77777777" w:rsidR="000C5E81" w:rsidRPr="00AD03F6" w:rsidRDefault="000C5E81">
      <w:pPr>
        <w:pStyle w:val="Textkrper"/>
        <w:spacing w:before="9"/>
        <w:ind w:left="0"/>
        <w:rPr>
          <w:sz w:val="22"/>
          <w:lang w:val="de-DE"/>
        </w:rPr>
      </w:pPr>
    </w:p>
    <w:p w14:paraId="4109B91A" w14:textId="77777777" w:rsidR="000C5E81" w:rsidRDefault="001620B6">
      <w:pPr>
        <w:pStyle w:val="Textkrper"/>
        <w:ind w:right="319"/>
      </w:pPr>
      <w:hyperlink r:id="rId12">
        <w:r w:rsidR="00C11A1F">
          <w:rPr>
            <w:color w:val="0000FF"/>
            <w:u w:val="single" w:color="0000FF"/>
          </w:rPr>
          <w:t>Medical writing for generics throughout the life cycle.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Sandra </w:t>
      </w:r>
      <w:proofErr w:type="spellStart"/>
      <w:r w:rsidR="00C11A1F">
        <w:rPr>
          <w:color w:val="0A0C0C"/>
        </w:rPr>
        <w:t>Götsch</w:t>
      </w:r>
      <w:proofErr w:type="spellEnd"/>
      <w:r w:rsidR="00C11A1F">
        <w:rPr>
          <w:color w:val="0A0C0C"/>
        </w:rPr>
        <w:t>-Schmidt; Volume 28,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2019) pp. 39-44</w:t>
      </w:r>
    </w:p>
    <w:p w14:paraId="4109B91B" w14:textId="77777777" w:rsidR="000C5E81" w:rsidRDefault="000C5E81">
      <w:pPr>
        <w:pStyle w:val="Textkrper"/>
        <w:spacing w:before="1"/>
        <w:ind w:left="0"/>
      </w:pPr>
    </w:p>
    <w:p w14:paraId="4109B91C" w14:textId="77777777" w:rsidR="000C5E81" w:rsidRDefault="001620B6">
      <w:pPr>
        <w:pStyle w:val="Textkrper"/>
        <w:spacing w:before="1"/>
        <w:ind w:right="524"/>
      </w:pPr>
      <w:hyperlink r:id="rId13">
        <w:r w:rsidR="00C11A1F">
          <w:rPr>
            <w:color w:val="0000FF"/>
            <w:u w:val="single" w:color="0000FF"/>
          </w:rPr>
          <w:t>Writing biosimilar clinical study reports and submission documents – what to expect and</w:t>
        </w:r>
      </w:hyperlink>
      <w:r w:rsidR="00C11A1F">
        <w:rPr>
          <w:color w:val="0000FF"/>
        </w:rPr>
        <w:t xml:space="preserve"> </w:t>
      </w:r>
      <w:hyperlink r:id="rId14">
        <w:r w:rsidR="00C11A1F">
          <w:rPr>
            <w:color w:val="0000FF"/>
            <w:u w:val="single" w:color="0000FF"/>
          </w:rPr>
          <w:t>what to consider.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Katharina </w:t>
      </w:r>
      <w:proofErr w:type="spellStart"/>
      <w:r w:rsidR="00C11A1F">
        <w:rPr>
          <w:color w:val="0A0C0C"/>
        </w:rPr>
        <w:t>Brauburger</w:t>
      </w:r>
      <w:proofErr w:type="spellEnd"/>
      <w:r w:rsidR="00C11A1F">
        <w:rPr>
          <w:color w:val="0A0C0C"/>
        </w:rPr>
        <w:t xml:space="preserve"> and Sabrina </w:t>
      </w:r>
      <w:proofErr w:type="spellStart"/>
      <w:r w:rsidR="00C11A1F">
        <w:rPr>
          <w:color w:val="0A0C0C"/>
        </w:rPr>
        <w:t>Heisel-Stöhr</w:t>
      </w:r>
      <w:proofErr w:type="spellEnd"/>
      <w:r w:rsidR="00C11A1F">
        <w:rPr>
          <w:color w:val="0A0C0C"/>
        </w:rPr>
        <w:t>; Volume 28,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2019) pp. 33-38</w:t>
      </w:r>
    </w:p>
    <w:p w14:paraId="4109B91D" w14:textId="77777777" w:rsidR="000C5E81" w:rsidRDefault="000C5E81">
      <w:pPr>
        <w:pStyle w:val="Textkrper"/>
        <w:ind w:left="0"/>
      </w:pPr>
    </w:p>
    <w:p w14:paraId="4109B91E" w14:textId="77777777" w:rsidR="000C5E81" w:rsidRDefault="001620B6">
      <w:pPr>
        <w:pStyle w:val="Textkrper"/>
        <w:ind w:right="382"/>
      </w:pPr>
      <w:hyperlink r:id="rId15">
        <w:r w:rsidR="00C11A1F">
          <w:rPr>
            <w:color w:val="0000FF"/>
            <w:u w:val="single" w:color="0000FF"/>
          </w:rPr>
          <w:t>Biosimilar development – an overview.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Radovan Diana; Volume 28,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2019) pp. 20-27</w:t>
      </w:r>
    </w:p>
    <w:p w14:paraId="4109B91F" w14:textId="77777777" w:rsidR="000C5E81" w:rsidRDefault="000C5E81">
      <w:pPr>
        <w:pStyle w:val="Textkrper"/>
        <w:spacing w:before="10"/>
        <w:ind w:left="0"/>
        <w:rPr>
          <w:sz w:val="22"/>
        </w:rPr>
      </w:pPr>
    </w:p>
    <w:p w14:paraId="4109B920" w14:textId="77777777" w:rsidR="000C5E81" w:rsidRDefault="001620B6">
      <w:pPr>
        <w:pStyle w:val="Textkrper"/>
        <w:ind w:right="543"/>
      </w:pPr>
      <w:hyperlink r:id="rId16">
        <w:r w:rsidR="00C11A1F">
          <w:rPr>
            <w:color w:val="0000FF"/>
            <w:u w:val="single" w:color="0000FF"/>
          </w:rPr>
          <w:t>Regulatory pathways for development and submission activities</w:t>
        </w:r>
      </w:hyperlink>
      <w:r w:rsidR="00C11A1F">
        <w:rPr>
          <w:color w:val="0A0C0C"/>
        </w:rPr>
        <w:t>. Yousuf Mohiuddin Mohammed; Volume 28,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2019) pp. 8-17</w:t>
      </w:r>
    </w:p>
    <w:p w14:paraId="4109B921" w14:textId="77777777" w:rsidR="000C5E81" w:rsidRDefault="000C5E81">
      <w:pPr>
        <w:pStyle w:val="Textkrper"/>
        <w:spacing w:before="10"/>
        <w:ind w:left="0"/>
        <w:rPr>
          <w:sz w:val="22"/>
        </w:rPr>
      </w:pPr>
    </w:p>
    <w:p w14:paraId="4109B922" w14:textId="77777777" w:rsidR="000C5E81" w:rsidRDefault="00C11A1F">
      <w:pPr>
        <w:pStyle w:val="berschrift2"/>
      </w:pPr>
      <w:r>
        <w:rPr>
          <w:color w:val="0A0C0C"/>
        </w:rPr>
        <w:t>2018</w:t>
      </w:r>
    </w:p>
    <w:p w14:paraId="4109B923" w14:textId="77777777" w:rsidR="000C5E81" w:rsidRDefault="00C11A1F">
      <w:pPr>
        <w:pStyle w:val="Textkrper"/>
        <w:spacing w:before="182"/>
        <w:ind w:right="255"/>
      </w:pPr>
      <w:r>
        <w:t xml:space="preserve">Expert seminar: The new EU RMP guidance and template in daily pharmacovigilance practice. Diana Radovan (Reports from the spring conference in Barcelona. Section editor: Amy Whereat); </w:t>
      </w:r>
      <w:r>
        <w:rPr>
          <w:color w:val="0A0C0C"/>
        </w:rPr>
        <w:t>Volume 27, Issue 3 (</w:t>
      </w:r>
      <w:proofErr w:type="gramStart"/>
      <w:r>
        <w:rPr>
          <w:color w:val="0A0C0C"/>
        </w:rPr>
        <w:t>Sep,</w:t>
      </w:r>
      <w:proofErr w:type="gramEnd"/>
      <w:r>
        <w:rPr>
          <w:color w:val="0A0C0C"/>
        </w:rPr>
        <w:t xml:space="preserve"> 2018) pp. 46</w:t>
      </w:r>
    </w:p>
    <w:p w14:paraId="4109B924" w14:textId="77777777" w:rsidR="000C5E81" w:rsidRDefault="001620B6">
      <w:pPr>
        <w:pStyle w:val="Textkrper"/>
        <w:spacing w:before="182" w:line="264" w:lineRule="exact"/>
      </w:pPr>
      <w:hyperlink r:id="rId17">
        <w:r w:rsidR="00C11A1F">
          <w:rPr>
            <w:color w:val="0000FF"/>
            <w:u w:val="single" w:color="0000FF"/>
          </w:rPr>
          <w:t>In the Bookstores: An Introduction to Pharmacovigilance (Second Edition</w:t>
        </w:r>
      </w:hyperlink>
      <w:r w:rsidR="00C11A1F">
        <w:rPr>
          <w:color w:val="0A0C0C"/>
        </w:rPr>
        <w:t>). Section editors:</w:t>
      </w:r>
    </w:p>
    <w:p w14:paraId="4109B925" w14:textId="77777777" w:rsidR="000C5E81" w:rsidRDefault="00C11A1F">
      <w:pPr>
        <w:pStyle w:val="Textkrper"/>
        <w:spacing w:line="263" w:lineRule="exact"/>
      </w:pPr>
      <w:r>
        <w:rPr>
          <w:color w:val="0A0C0C"/>
        </w:rPr>
        <w:t>Alison McIntosh and Stephen Gilliver; Volume 27,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2018) pp. 89-90</w:t>
      </w:r>
    </w:p>
    <w:p w14:paraId="4109B926" w14:textId="77777777" w:rsidR="000C5E81" w:rsidRDefault="00C11A1F">
      <w:pPr>
        <w:spacing w:line="263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is a book review)</w:t>
      </w:r>
    </w:p>
    <w:p w14:paraId="4109B927" w14:textId="77777777" w:rsidR="000C5E81" w:rsidRDefault="001620B6">
      <w:pPr>
        <w:pStyle w:val="Textkrper"/>
        <w:spacing w:before="182"/>
        <w:ind w:right="242"/>
      </w:pPr>
      <w:hyperlink r:id="rId18">
        <w:r w:rsidR="00C11A1F">
          <w:rPr>
            <w:color w:val="0000FF"/>
            <w:u w:val="single" w:color="0000FF"/>
          </w:rPr>
          <w:t>Clinical trial disclosure and transparency: Regulation EU No. 536/2014 Public disclosure at</w:t>
        </w:r>
      </w:hyperlink>
      <w:r w:rsidR="00C11A1F">
        <w:rPr>
          <w:color w:val="0000FF"/>
        </w:rPr>
        <w:t xml:space="preserve"> </w:t>
      </w:r>
      <w:hyperlink r:id="rId19">
        <w:r w:rsidR="00C11A1F">
          <w:rPr>
            <w:color w:val="0000FF"/>
            <w:u w:val="single" w:color="0000FF"/>
          </w:rPr>
          <w:t>the clinical trial level.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Kathy B. Thomas; Volume 27,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2018) pp. 7-17</w:t>
      </w:r>
    </w:p>
    <w:p w14:paraId="4109B928" w14:textId="77777777" w:rsidR="000C5E81" w:rsidRDefault="00C11A1F">
      <w:pPr>
        <w:spacing w:line="263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presents disclosure requirements for clinical safety data)</w:t>
      </w:r>
    </w:p>
    <w:p w14:paraId="4109B929" w14:textId="77777777" w:rsidR="000C5E81" w:rsidRDefault="000C5E81">
      <w:pPr>
        <w:spacing w:line="263" w:lineRule="exact"/>
        <w:rPr>
          <w:sz w:val="23"/>
        </w:rPr>
        <w:sectPr w:rsidR="000C5E81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109B92A" w14:textId="77777777" w:rsidR="000C5E81" w:rsidRDefault="001620B6">
      <w:pPr>
        <w:pStyle w:val="Textkrper"/>
        <w:spacing w:before="78"/>
        <w:ind w:right="281"/>
      </w:pPr>
      <w:hyperlink r:id="rId20">
        <w:r w:rsidR="00C11A1F">
          <w:rPr>
            <w:color w:val="0000FF"/>
            <w:u w:val="single" w:color="0000FF"/>
          </w:rPr>
          <w:t>Pharmacovigilance for vaccines and immunotherapies: What does the medical writer need</w:t>
        </w:r>
      </w:hyperlink>
      <w:r w:rsidR="00C11A1F">
        <w:rPr>
          <w:color w:val="0000FF"/>
        </w:rPr>
        <w:t xml:space="preserve"> </w:t>
      </w:r>
      <w:hyperlink r:id="rId21">
        <w:r w:rsidR="00C11A1F">
          <w:rPr>
            <w:color w:val="0000FF"/>
            <w:u w:val="single" w:color="0000FF"/>
          </w:rPr>
          <w:t>to know?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Justina Orleans-Lindsay; Volume 27,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</w:rPr>
        <w:t xml:space="preserve"> 2018) pp. 35-38</w:t>
      </w:r>
    </w:p>
    <w:p w14:paraId="4109B92B" w14:textId="77777777" w:rsidR="000C5E81" w:rsidRDefault="001620B6">
      <w:pPr>
        <w:spacing w:before="179"/>
        <w:ind w:left="100" w:right="689"/>
        <w:rPr>
          <w:i/>
          <w:sz w:val="23"/>
        </w:rPr>
      </w:pPr>
      <w:hyperlink r:id="rId22">
        <w:r w:rsidR="00C11A1F">
          <w:rPr>
            <w:color w:val="0000FF"/>
            <w:sz w:val="23"/>
            <w:u w:val="single" w:color="0000FF"/>
          </w:rPr>
          <w:t>Allergen immunotherapy in the European regulatory environment.</w:t>
        </w:r>
        <w:r w:rsidR="00C11A1F">
          <w:rPr>
            <w:color w:val="0000FF"/>
            <w:sz w:val="23"/>
          </w:rPr>
          <w:t xml:space="preserve"> </w:t>
        </w:r>
      </w:hyperlink>
      <w:r w:rsidR="00C11A1F">
        <w:rPr>
          <w:color w:val="0A0C0C"/>
          <w:sz w:val="23"/>
        </w:rPr>
        <w:t xml:space="preserve">Ulrike </w:t>
      </w:r>
      <w:proofErr w:type="spellStart"/>
      <w:r w:rsidR="00C11A1F">
        <w:rPr>
          <w:color w:val="0A0C0C"/>
          <w:sz w:val="23"/>
        </w:rPr>
        <w:t>Lehnigk</w:t>
      </w:r>
      <w:proofErr w:type="spellEnd"/>
      <w:r w:rsidR="00C11A1F">
        <w:rPr>
          <w:color w:val="0A0C0C"/>
          <w:sz w:val="23"/>
        </w:rPr>
        <w:t>; Volume 27, Issue 1 (</w:t>
      </w:r>
      <w:proofErr w:type="gramStart"/>
      <w:r w:rsidR="00C11A1F">
        <w:rPr>
          <w:color w:val="0A0C0C"/>
          <w:sz w:val="23"/>
        </w:rPr>
        <w:t>March,</w:t>
      </w:r>
      <w:proofErr w:type="gramEnd"/>
      <w:r w:rsidR="00C11A1F">
        <w:rPr>
          <w:color w:val="0A0C0C"/>
          <w:sz w:val="23"/>
        </w:rPr>
        <w:t xml:space="preserve"> 2018) pp. 30-34 </w:t>
      </w:r>
      <w:r w:rsidR="00C11A1F">
        <w:rPr>
          <w:i/>
          <w:color w:val="0A0C0C"/>
          <w:sz w:val="23"/>
        </w:rPr>
        <w:t>(this article presents safety collection and reporting requirements for allergen immunotherapies)</w:t>
      </w:r>
    </w:p>
    <w:p w14:paraId="4109B92C" w14:textId="77777777" w:rsidR="000C5E81" w:rsidRDefault="001620B6">
      <w:pPr>
        <w:pStyle w:val="Textkrper"/>
        <w:spacing w:before="181"/>
        <w:ind w:right="1368"/>
      </w:pPr>
      <w:hyperlink r:id="rId23">
        <w:r w:rsidR="00C11A1F">
          <w:rPr>
            <w:color w:val="0000FF"/>
            <w:u w:val="single" w:color="0000FF"/>
          </w:rPr>
          <w:t>HIV vaccine clinical trials: An overview.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Jackline Odhiambo; Volume 27,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</w:rPr>
        <w:t xml:space="preserve"> 2018) pp. 23-29</w:t>
      </w:r>
    </w:p>
    <w:p w14:paraId="4109B92D" w14:textId="77777777" w:rsidR="000C5E81" w:rsidRDefault="00C11A1F">
      <w:pPr>
        <w:spacing w:line="261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includes safety considerations in vaccine development)</w:t>
      </w:r>
    </w:p>
    <w:p w14:paraId="4109B92E" w14:textId="77777777" w:rsidR="000C5E81" w:rsidRDefault="000C5E81">
      <w:pPr>
        <w:pStyle w:val="Textkrper"/>
        <w:spacing w:before="6"/>
        <w:ind w:left="0"/>
        <w:rPr>
          <w:i/>
          <w:sz w:val="33"/>
        </w:rPr>
      </w:pPr>
    </w:p>
    <w:p w14:paraId="4109B92F" w14:textId="77777777" w:rsidR="000C5E81" w:rsidRDefault="00C11A1F">
      <w:pPr>
        <w:pStyle w:val="berschrift2"/>
      </w:pPr>
      <w:r>
        <w:rPr>
          <w:color w:val="0A0C0C"/>
        </w:rPr>
        <w:t>2017</w:t>
      </w:r>
    </w:p>
    <w:p w14:paraId="4109B930" w14:textId="77777777" w:rsidR="000C5E81" w:rsidRDefault="000C5E81">
      <w:pPr>
        <w:pStyle w:val="Textkrper"/>
        <w:spacing w:before="2"/>
        <w:ind w:left="0"/>
        <w:rPr>
          <w:b/>
        </w:rPr>
      </w:pPr>
    </w:p>
    <w:p w14:paraId="4109B931" w14:textId="77777777" w:rsidR="000C5E81" w:rsidRDefault="001620B6">
      <w:pPr>
        <w:pStyle w:val="Textkrper"/>
        <w:ind w:right="147"/>
        <w:jc w:val="both"/>
      </w:pPr>
      <w:hyperlink r:id="rId24">
        <w:r w:rsidR="00C11A1F">
          <w:rPr>
            <w:color w:val="0000FF"/>
            <w:u w:val="single" w:color="0000FF"/>
          </w:rPr>
          <w:t>EMA releases the revised Good Pharmacovigilance Practices Module V - updated guidance</w:t>
        </w:r>
      </w:hyperlink>
      <w:r w:rsidR="00C11A1F">
        <w:rPr>
          <w:color w:val="0000FF"/>
        </w:rPr>
        <w:t xml:space="preserve"> </w:t>
      </w:r>
      <w:hyperlink r:id="rId25">
        <w:r w:rsidR="00C11A1F">
          <w:rPr>
            <w:color w:val="0000FF"/>
            <w:u w:val="single" w:color="0000FF"/>
          </w:rPr>
          <w:t>on risk management plans.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Tiziana von Bruchhausen and Sven Schirp; Volume 26,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2017) pp. 48- 51</w:t>
      </w:r>
    </w:p>
    <w:p w14:paraId="4109B932" w14:textId="77777777" w:rsidR="000C5E81" w:rsidRDefault="001620B6">
      <w:pPr>
        <w:pStyle w:val="Textkrper"/>
        <w:spacing w:before="121"/>
        <w:ind w:right="294"/>
      </w:pPr>
      <w:hyperlink r:id="rId26">
        <w:r w:rsidR="00C11A1F">
          <w:rPr>
            <w:color w:val="0000FF"/>
            <w:u w:val="single" w:color="0000FF"/>
          </w:rPr>
          <w:t>Reporting non-interventional post-authorisation safety studies (NI-PASS).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Gregory Morley; Volume 26,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2017) pp. 38-41</w:t>
      </w:r>
    </w:p>
    <w:p w14:paraId="4109B933" w14:textId="77777777" w:rsidR="000C5E81" w:rsidRDefault="001620B6">
      <w:pPr>
        <w:pStyle w:val="Textkrper"/>
        <w:spacing w:before="119"/>
        <w:ind w:right="229"/>
      </w:pPr>
      <w:hyperlink r:id="rId27">
        <w:r w:rsidR="00C11A1F">
          <w:rPr>
            <w:color w:val="0000FF"/>
            <w:u w:val="single" w:color="0000FF"/>
          </w:rPr>
          <w:t>Regulatory submissions of non-interventional post-authorisation safety studies: Challenges</w:t>
        </w:r>
      </w:hyperlink>
      <w:r w:rsidR="00C11A1F">
        <w:rPr>
          <w:color w:val="0000FF"/>
        </w:rPr>
        <w:t xml:space="preserve"> </w:t>
      </w:r>
      <w:hyperlink r:id="rId28">
        <w:r w:rsidR="00C11A1F">
          <w:rPr>
            <w:color w:val="0000FF"/>
            <w:u w:val="single" w:color="0000FF"/>
          </w:rPr>
          <w:t>for data interpretation and comparisons with clinical data.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James Visanji; Volume 26,</w:t>
      </w:r>
    </w:p>
    <w:p w14:paraId="4109B934" w14:textId="77777777" w:rsidR="000C5E81" w:rsidRDefault="00C11A1F">
      <w:pPr>
        <w:pStyle w:val="Textkrper"/>
        <w:spacing w:before="2"/>
      </w:pPr>
      <w:r>
        <w:rPr>
          <w:color w:val="0A0C0C"/>
        </w:rPr>
        <w:t>Issue 3 (</w:t>
      </w:r>
      <w:proofErr w:type="gramStart"/>
      <w:r>
        <w:rPr>
          <w:color w:val="0A0C0C"/>
        </w:rPr>
        <w:t>September,</w:t>
      </w:r>
      <w:proofErr w:type="gramEnd"/>
      <w:r>
        <w:rPr>
          <w:color w:val="0A0C0C"/>
        </w:rPr>
        <w:t xml:space="preserve"> 2017) pp. 35-37</w:t>
      </w:r>
    </w:p>
    <w:p w14:paraId="4109B935" w14:textId="77777777" w:rsidR="000C5E81" w:rsidRDefault="001620B6">
      <w:pPr>
        <w:pStyle w:val="Textkrper"/>
        <w:spacing w:before="119"/>
        <w:ind w:right="549"/>
      </w:pPr>
      <w:hyperlink r:id="rId29">
        <w:r w:rsidR="00C11A1F">
          <w:rPr>
            <w:color w:val="0000FF"/>
            <w:u w:val="single" w:color="0000FF"/>
          </w:rPr>
          <w:t>Odd cases and risky cohorts: Measures of risk and association in observational studies.</w:t>
        </w:r>
      </w:hyperlink>
      <w:r w:rsidR="00C11A1F">
        <w:rPr>
          <w:color w:val="0000FF"/>
        </w:rPr>
        <w:t xml:space="preserve"> </w:t>
      </w:r>
      <w:r w:rsidR="00C11A1F">
        <w:rPr>
          <w:color w:val="0A0C0C"/>
        </w:rPr>
        <w:t>Tom Lang; Volume 26,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2017) pp. 12-16</w:t>
      </w:r>
    </w:p>
    <w:p w14:paraId="4109B936" w14:textId="77777777" w:rsidR="000C5E81" w:rsidRDefault="00C11A1F">
      <w:pPr>
        <w:pStyle w:val="berschrift2"/>
        <w:spacing w:before="117"/>
      </w:pPr>
      <w:r>
        <w:rPr>
          <w:color w:val="0A0C0C"/>
        </w:rPr>
        <w:t>2016</w:t>
      </w:r>
    </w:p>
    <w:p w14:paraId="4109B937" w14:textId="77777777" w:rsidR="000C5E81" w:rsidRDefault="001620B6">
      <w:pPr>
        <w:pStyle w:val="Textkrper"/>
        <w:spacing w:before="182"/>
        <w:ind w:right="220"/>
        <w:jc w:val="both"/>
      </w:pPr>
      <w:hyperlink r:id="rId30">
        <w:r w:rsidR="00C11A1F">
          <w:rPr>
            <w:color w:val="0000FF"/>
            <w:u w:val="single" w:color="0000FF"/>
          </w:rPr>
          <w:t>Patient education in clinical trials and throughout the product lifecycle</w:t>
        </w:r>
      </w:hyperlink>
      <w:r w:rsidR="00C11A1F">
        <w:t xml:space="preserve">. Susan M. Harris and Christopher G. Kelly; </w:t>
      </w:r>
      <w:r w:rsidR="00C11A1F">
        <w:rPr>
          <w:color w:val="0A0C0C"/>
        </w:rPr>
        <w:t>Volume 25,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2016) pp. 23-29</w:t>
      </w:r>
    </w:p>
    <w:p w14:paraId="4109B938" w14:textId="77777777" w:rsidR="000C5E81" w:rsidRDefault="00C11A1F">
      <w:pPr>
        <w:pStyle w:val="Textkrper"/>
        <w:spacing w:before="182"/>
        <w:ind w:right="101"/>
      </w:pPr>
      <w:r>
        <w:t xml:space="preserve">RMP public summary reloaded: Revision 2 of GVP Module V. Tiziana von Bruchhausen and Stefanie Rechtsteiner (Medical Communications; Section editor: Lisa Chamberlain James); </w:t>
      </w:r>
      <w:r>
        <w:rPr>
          <w:color w:val="0A0C0C"/>
        </w:rPr>
        <w:t>Volume 25, Issue 3 (</w:t>
      </w:r>
      <w:proofErr w:type="gramStart"/>
      <w:r>
        <w:rPr>
          <w:color w:val="0A0C0C"/>
        </w:rPr>
        <w:t>September,</w:t>
      </w:r>
      <w:proofErr w:type="gramEnd"/>
      <w:r>
        <w:rPr>
          <w:color w:val="0A0C0C"/>
        </w:rPr>
        <w:t xml:space="preserve"> 2016) pp. 65-68</w:t>
      </w:r>
    </w:p>
    <w:p w14:paraId="4109B939" w14:textId="77777777" w:rsidR="000C5E81" w:rsidRDefault="001620B6">
      <w:pPr>
        <w:pStyle w:val="Textkrper"/>
        <w:spacing w:before="37" w:line="446" w:lineRule="exact"/>
        <w:ind w:right="420"/>
      </w:pPr>
      <w:hyperlink r:id="rId31">
        <w:r w:rsidR="00C11A1F">
          <w:rPr>
            <w:color w:val="0000FF"/>
            <w:u w:val="single" w:color="0000FF"/>
          </w:rPr>
          <w:t>Study design made easy</w:t>
        </w:r>
      </w:hyperlink>
      <w:r w:rsidR="00C11A1F">
        <w:rPr>
          <w:color w:val="0A0C0C"/>
        </w:rPr>
        <w:t xml:space="preserve">. </w:t>
      </w:r>
      <w:proofErr w:type="spellStart"/>
      <w:r w:rsidR="00C11A1F">
        <w:rPr>
          <w:color w:val="0A0C0C"/>
        </w:rPr>
        <w:t>Diogo</w:t>
      </w:r>
      <w:proofErr w:type="spellEnd"/>
      <w:r w:rsidR="00C11A1F">
        <w:rPr>
          <w:color w:val="0A0C0C"/>
        </w:rPr>
        <w:t xml:space="preserve"> Bruno; Volume 25,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2016) pp. 26-30 </w:t>
      </w:r>
      <w:hyperlink r:id="rId32">
        <w:r w:rsidR="00C11A1F">
          <w:rPr>
            <w:color w:val="0000FF"/>
            <w:u w:val="single" w:color="0000FF"/>
          </w:rPr>
          <w:t>Regulatory Matters: The growing need for drug safety documents</w:t>
        </w:r>
      </w:hyperlink>
      <w:r w:rsidR="00C11A1F">
        <w:t>. Section editor:</w:t>
      </w:r>
    </w:p>
    <w:p w14:paraId="4109B93A" w14:textId="77777777" w:rsidR="000C5E81" w:rsidRDefault="00C11A1F">
      <w:pPr>
        <w:pStyle w:val="Textkrper"/>
        <w:spacing w:line="224" w:lineRule="exact"/>
      </w:pPr>
      <w:r>
        <w:t xml:space="preserve">Greg Morley; </w:t>
      </w:r>
      <w:r>
        <w:rPr>
          <w:color w:val="0A0C0C"/>
        </w:rPr>
        <w:t>Volume 25,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2016) pp. 46-47</w:t>
      </w:r>
    </w:p>
    <w:p w14:paraId="4109B93B" w14:textId="77777777" w:rsidR="000C5E81" w:rsidRDefault="001620B6">
      <w:pPr>
        <w:pStyle w:val="Textkrper"/>
        <w:spacing w:before="180"/>
        <w:ind w:right="305"/>
      </w:pPr>
      <w:hyperlink r:id="rId33">
        <w:r w:rsidR="00C11A1F">
          <w:rPr>
            <w:color w:val="0000FF"/>
            <w:u w:val="single" w:color="0000FF"/>
          </w:rPr>
          <w:t>Writing for pharmaceutical or medical device companies: A survey of entry requirements,</w:t>
        </w:r>
      </w:hyperlink>
      <w:r w:rsidR="00C11A1F">
        <w:rPr>
          <w:color w:val="0000FF"/>
        </w:rPr>
        <w:t xml:space="preserve"> </w:t>
      </w:r>
      <w:hyperlink r:id="rId34">
        <w:r w:rsidR="00C11A1F">
          <w:rPr>
            <w:color w:val="0000FF"/>
            <w:u w:val="single" w:color="0000FF"/>
          </w:rPr>
          <w:t>career paths, quality of life, and personal observations.</w:t>
        </w:r>
        <w:r w:rsidR="00C11A1F">
          <w:rPr>
            <w:color w:val="0000FF"/>
          </w:rPr>
          <w:t xml:space="preserve"> </w:t>
        </w:r>
      </w:hyperlink>
      <w:r w:rsidR="00C11A1F">
        <w:t xml:space="preserve">Steven Walker, Jane Opie, Sophia Whitman, Wendy Critchley, Kristin L Hood, Vicki M Houle, Michael Todd, </w:t>
      </w:r>
      <w:proofErr w:type="spellStart"/>
      <w:r w:rsidR="00C11A1F">
        <w:t>Tahin</w:t>
      </w:r>
      <w:proofErr w:type="spellEnd"/>
      <w:r w:rsidR="00C11A1F">
        <w:t xml:space="preserve"> </w:t>
      </w:r>
      <w:proofErr w:type="spellStart"/>
      <w:r w:rsidR="00C11A1F">
        <w:t>Manjur</w:t>
      </w:r>
      <w:proofErr w:type="spellEnd"/>
      <w:r w:rsidR="00C11A1F">
        <w:t xml:space="preserve">, Yvonne Anderson, and John Gonzalez; </w:t>
      </w:r>
      <w:r w:rsidR="00C11A1F">
        <w:rPr>
          <w:color w:val="0A0C0C"/>
        </w:rPr>
        <w:t>Volume 25,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2016) pp. 21-29</w:t>
      </w:r>
    </w:p>
    <w:p w14:paraId="4109B93C" w14:textId="77777777" w:rsidR="000C5E81" w:rsidRDefault="000C5E81">
      <w:pPr>
        <w:pStyle w:val="Textkrper"/>
        <w:ind w:left="0"/>
        <w:rPr>
          <w:sz w:val="26"/>
        </w:rPr>
      </w:pPr>
    </w:p>
    <w:p w14:paraId="4109B93D" w14:textId="77777777" w:rsidR="000C5E81" w:rsidRDefault="000C5E81">
      <w:pPr>
        <w:pStyle w:val="Textkrper"/>
        <w:spacing w:before="10"/>
        <w:ind w:left="0"/>
        <w:rPr>
          <w:sz w:val="22"/>
        </w:rPr>
      </w:pPr>
    </w:p>
    <w:p w14:paraId="4109B93E" w14:textId="77777777" w:rsidR="000C5E81" w:rsidRDefault="00C11A1F">
      <w:pPr>
        <w:pStyle w:val="berschrift2"/>
        <w:spacing w:before="1"/>
      </w:pPr>
      <w:r>
        <w:rPr>
          <w:color w:val="0A0C0C"/>
        </w:rPr>
        <w:t>2015</w:t>
      </w:r>
    </w:p>
    <w:p w14:paraId="4109B93F" w14:textId="77777777" w:rsidR="000C5E81" w:rsidRDefault="001620B6">
      <w:pPr>
        <w:spacing w:before="182"/>
        <w:ind w:left="100" w:right="382"/>
        <w:rPr>
          <w:i/>
          <w:sz w:val="23"/>
        </w:rPr>
      </w:pPr>
      <w:hyperlink r:id="rId35">
        <w:r w:rsidR="00C11A1F">
          <w:rPr>
            <w:color w:val="0000FF"/>
            <w:sz w:val="23"/>
            <w:u w:val="single" w:color="0000FF"/>
          </w:rPr>
          <w:t>In the Bookstores: Statistical Thinking for Non-Statisticians in Drug Regulation (Second</w:t>
        </w:r>
      </w:hyperlink>
      <w:r w:rsidR="00C11A1F">
        <w:rPr>
          <w:color w:val="0000FF"/>
          <w:sz w:val="23"/>
        </w:rPr>
        <w:t xml:space="preserve"> </w:t>
      </w:r>
      <w:hyperlink r:id="rId36">
        <w:r w:rsidR="00C11A1F">
          <w:rPr>
            <w:color w:val="0000FF"/>
            <w:sz w:val="23"/>
            <w:u w:val="single" w:color="0000FF"/>
          </w:rPr>
          <w:t>Edition).</w:t>
        </w:r>
        <w:r w:rsidR="00C11A1F">
          <w:rPr>
            <w:color w:val="0000FF"/>
            <w:sz w:val="23"/>
          </w:rPr>
          <w:t xml:space="preserve"> </w:t>
        </w:r>
      </w:hyperlink>
      <w:r w:rsidR="00C11A1F">
        <w:rPr>
          <w:color w:val="0A0C0C"/>
          <w:sz w:val="23"/>
        </w:rPr>
        <w:t>Section editors: Alison McIntosh and Stephen Gilliver; Volume 24, Issue 4 (</w:t>
      </w:r>
      <w:proofErr w:type="gramStart"/>
      <w:r w:rsidR="00C11A1F">
        <w:rPr>
          <w:color w:val="0A0C0C"/>
          <w:sz w:val="23"/>
        </w:rPr>
        <w:t>December,</w:t>
      </w:r>
      <w:proofErr w:type="gramEnd"/>
      <w:r w:rsidR="00C11A1F">
        <w:rPr>
          <w:color w:val="0A0C0C"/>
          <w:sz w:val="23"/>
        </w:rPr>
        <w:t xml:space="preserve"> 2015) pp. 245-247 </w:t>
      </w:r>
      <w:r w:rsidR="00C11A1F">
        <w:rPr>
          <w:i/>
          <w:color w:val="0A0C0C"/>
          <w:sz w:val="23"/>
        </w:rPr>
        <w:t>(this article is a book review; it includes details about Chapter 19 of the book, which deals with various aspects of safety data analysis and the</w:t>
      </w:r>
    </w:p>
    <w:p w14:paraId="4109B940" w14:textId="77777777" w:rsidR="000C5E81" w:rsidRDefault="000C5E81">
      <w:pPr>
        <w:rPr>
          <w:sz w:val="23"/>
        </w:rPr>
        <w:sectPr w:rsidR="000C5E81">
          <w:pgSz w:w="12240" w:h="15840"/>
          <w:pgMar w:top="1360" w:right="1320" w:bottom="280" w:left="1340" w:header="720" w:footer="720" w:gutter="0"/>
          <w:cols w:space="720"/>
        </w:sectPr>
      </w:pPr>
    </w:p>
    <w:p w14:paraId="4109B941" w14:textId="77777777" w:rsidR="000C5E81" w:rsidRDefault="00C11A1F">
      <w:pPr>
        <w:spacing w:before="76"/>
        <w:ind w:left="100" w:right="374"/>
        <w:jc w:val="both"/>
        <w:rPr>
          <w:i/>
          <w:sz w:val="23"/>
        </w:rPr>
      </w:pPr>
      <w:r>
        <w:rPr>
          <w:i/>
          <w:color w:val="0A0C0C"/>
          <w:sz w:val="23"/>
        </w:rPr>
        <w:lastRenderedPageBreak/>
        <w:t>role of Data Monitoring Committees, including quantification of the benefit-risk balance for regulatory submissions, the importance of pharmacovigilance, and the use of proportional reporting ratios in evaluating safety signals)</w:t>
      </w:r>
    </w:p>
    <w:p w14:paraId="4109B942" w14:textId="77777777" w:rsidR="000C5E81" w:rsidRDefault="001620B6">
      <w:pPr>
        <w:pStyle w:val="Textkrper"/>
        <w:spacing w:before="183"/>
        <w:ind w:right="342"/>
        <w:jc w:val="both"/>
      </w:pPr>
      <w:hyperlink r:id="rId37">
        <w:r w:rsidR="00C11A1F">
          <w:rPr>
            <w:color w:val="0000FF"/>
            <w:u w:val="single" w:color="0000FF"/>
          </w:rPr>
          <w:t>Layperson summaries of clinical trial results: Useful resources in the vacuum of</w:t>
        </w:r>
        <w:r w:rsidR="00C11A1F">
          <w:rPr>
            <w:color w:val="0000FF"/>
            <w:spacing w:val="-24"/>
            <w:u w:val="single" w:color="0000FF"/>
          </w:rPr>
          <w:t xml:space="preserve"> </w:t>
        </w:r>
        <w:r w:rsidR="00C11A1F">
          <w:rPr>
            <w:color w:val="0000FF"/>
            <w:u w:val="single" w:color="0000FF"/>
          </w:rPr>
          <w:t>regulatory</w:t>
        </w:r>
      </w:hyperlink>
      <w:r w:rsidR="00C11A1F">
        <w:rPr>
          <w:color w:val="0000FF"/>
        </w:rPr>
        <w:t xml:space="preserve"> </w:t>
      </w:r>
      <w:hyperlink r:id="rId38">
        <w:r w:rsidR="00C11A1F">
          <w:rPr>
            <w:color w:val="0000FF"/>
            <w:u w:val="single" w:color="0000FF"/>
          </w:rPr>
          <w:t>guidance.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Claire L. </w:t>
      </w:r>
      <w:proofErr w:type="spellStart"/>
      <w:r w:rsidR="00C11A1F">
        <w:rPr>
          <w:color w:val="0A0C0C"/>
        </w:rPr>
        <w:t>Gillow</w:t>
      </w:r>
      <w:proofErr w:type="spellEnd"/>
      <w:r w:rsidR="00C11A1F">
        <w:rPr>
          <w:color w:val="0A0C0C"/>
        </w:rPr>
        <w:t>; Volume 24,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2015) pp.</w:t>
      </w:r>
      <w:r w:rsidR="00C11A1F">
        <w:rPr>
          <w:color w:val="0A0C0C"/>
          <w:spacing w:val="-7"/>
        </w:rPr>
        <w:t xml:space="preserve"> </w:t>
      </w:r>
      <w:r w:rsidR="00C11A1F">
        <w:rPr>
          <w:color w:val="0A0C0C"/>
        </w:rPr>
        <w:t>205-209</w:t>
      </w:r>
    </w:p>
    <w:p w14:paraId="4109B943" w14:textId="77777777" w:rsidR="000C5E81" w:rsidRDefault="00C11A1F">
      <w:pPr>
        <w:spacing w:line="261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provides information on suitable lay safety language)</w:t>
      </w:r>
    </w:p>
    <w:p w14:paraId="4109B944" w14:textId="77777777" w:rsidR="000C5E81" w:rsidRDefault="001620B6">
      <w:pPr>
        <w:pStyle w:val="Textkrper"/>
        <w:spacing w:before="182"/>
        <w:ind w:right="462"/>
        <w:jc w:val="both"/>
      </w:pPr>
      <w:hyperlink r:id="rId39">
        <w:r w:rsidR="00C11A1F">
          <w:rPr>
            <w:color w:val="0000FF"/>
            <w:u w:val="single" w:color="0000FF"/>
          </w:rPr>
          <w:t>Medical writing for two audiences – The RMP public summary</w:t>
        </w:r>
      </w:hyperlink>
      <w:r w:rsidR="00C11A1F">
        <w:rPr>
          <w:color w:val="0A0C0C"/>
        </w:rPr>
        <w:t>. Kerstin Prechtel, Stefanie Rechtsteiner; Volume 24,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2015) pp. 200-204</w:t>
      </w:r>
    </w:p>
    <w:p w14:paraId="4109B945" w14:textId="77777777" w:rsidR="000C5E81" w:rsidRDefault="00C11A1F">
      <w:pPr>
        <w:pStyle w:val="Textkrper"/>
        <w:spacing w:before="181"/>
        <w:ind w:right="294"/>
        <w:jc w:val="both"/>
      </w:pPr>
      <w:r>
        <w:rPr>
          <w:color w:val="0A0C0C"/>
        </w:rPr>
        <w:t>‘Safe’, ‘safety’, and ‘potential risk’: Examples of euphemisms used by the pharma industry. Laura C. Collada Ali (Gained in Translation; Section editor: Laura C. Collada Ali</w:t>
      </w:r>
      <w:proofErr w:type="gramStart"/>
      <w:r>
        <w:rPr>
          <w:color w:val="0A0C0C"/>
        </w:rPr>
        <w:t>);</w:t>
      </w:r>
      <w:proofErr w:type="gramEnd"/>
    </w:p>
    <w:p w14:paraId="4109B946" w14:textId="77777777" w:rsidR="000C5E81" w:rsidRDefault="00C11A1F">
      <w:pPr>
        <w:pStyle w:val="Textkrper"/>
        <w:spacing w:line="264" w:lineRule="exact"/>
      </w:pPr>
      <w:r>
        <w:rPr>
          <w:color w:val="0A0C0C"/>
        </w:rPr>
        <w:t>Volume 24;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2015) pp. 101-104</w:t>
      </w:r>
    </w:p>
    <w:p w14:paraId="4109B947" w14:textId="77777777" w:rsidR="000C5E81" w:rsidRDefault="001620B6">
      <w:pPr>
        <w:pStyle w:val="Textkrper"/>
        <w:spacing w:before="180"/>
        <w:ind w:right="320"/>
        <w:jc w:val="both"/>
      </w:pPr>
      <w:hyperlink r:id="rId40">
        <w:r w:rsidR="00C11A1F">
          <w:rPr>
            <w:color w:val="0000FF"/>
            <w:u w:val="single" w:color="0000FF"/>
          </w:rPr>
          <w:t xml:space="preserve">The </w:t>
        </w:r>
        <w:proofErr w:type="spellStart"/>
        <w:r w:rsidR="00C11A1F">
          <w:rPr>
            <w:color w:val="0000FF"/>
            <w:u w:val="single" w:color="0000FF"/>
          </w:rPr>
          <w:t>Webscout</w:t>
        </w:r>
        <w:proofErr w:type="spellEnd"/>
        <w:r w:rsidR="00C11A1F">
          <w:rPr>
            <w:color w:val="0000FF"/>
            <w:u w:val="single" w:color="0000FF"/>
          </w:rPr>
          <w:t>: Risk Management</w:t>
        </w:r>
      </w:hyperlink>
      <w:r w:rsidR="00C11A1F">
        <w:rPr>
          <w:color w:val="0A0C0C"/>
        </w:rPr>
        <w:t xml:space="preserve">. Marc </w:t>
      </w:r>
      <w:proofErr w:type="spellStart"/>
      <w:r w:rsidR="00C11A1F">
        <w:rPr>
          <w:color w:val="0A0C0C"/>
        </w:rPr>
        <w:t>Briele</w:t>
      </w:r>
      <w:proofErr w:type="spellEnd"/>
      <w:r w:rsidR="00C11A1F">
        <w:rPr>
          <w:color w:val="0A0C0C"/>
        </w:rPr>
        <w:t xml:space="preserve"> (Section editor: Karin </w:t>
      </w:r>
      <w:proofErr w:type="spellStart"/>
      <w:r w:rsidR="00C11A1F">
        <w:rPr>
          <w:color w:val="0A0C0C"/>
        </w:rPr>
        <w:t>Eichele</w:t>
      </w:r>
      <w:proofErr w:type="spellEnd"/>
      <w:r w:rsidR="00C11A1F">
        <w:rPr>
          <w:color w:val="0A0C0C"/>
        </w:rPr>
        <w:t>); Volume 24,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2015) pp.</w:t>
      </w:r>
      <w:r w:rsidR="00C11A1F">
        <w:rPr>
          <w:color w:val="0A0C0C"/>
          <w:spacing w:val="-1"/>
        </w:rPr>
        <w:t xml:space="preserve"> </w:t>
      </w:r>
      <w:r w:rsidR="00C11A1F">
        <w:rPr>
          <w:color w:val="0A0C0C"/>
        </w:rPr>
        <w:t>93-94</w:t>
      </w:r>
    </w:p>
    <w:p w14:paraId="4109B948" w14:textId="77777777" w:rsidR="000C5E81" w:rsidRPr="00AD03F6" w:rsidRDefault="001620B6">
      <w:pPr>
        <w:pStyle w:val="Textkrper"/>
        <w:spacing w:before="182"/>
        <w:ind w:right="345"/>
        <w:rPr>
          <w:lang w:val="fr-FR"/>
        </w:rPr>
      </w:pPr>
      <w:hyperlink r:id="rId41">
        <w:r w:rsidR="00C11A1F">
          <w:rPr>
            <w:color w:val="0000FF"/>
            <w:u w:val="single" w:color="0000FF"/>
          </w:rPr>
          <w:t xml:space="preserve">Using social media as the patient's voice in the benefit-risk assessment of drugs: Are </w:t>
        </w:r>
        <w:r w:rsidR="00C11A1F">
          <w:rPr>
            <w:color w:val="0000FF"/>
            <w:spacing w:val="-3"/>
            <w:u w:val="single" w:color="0000FF"/>
          </w:rPr>
          <w:t>we</w:t>
        </w:r>
      </w:hyperlink>
      <w:r w:rsidR="00C11A1F">
        <w:rPr>
          <w:color w:val="0000FF"/>
          <w:spacing w:val="-3"/>
        </w:rPr>
        <w:t xml:space="preserve"> </w:t>
      </w:r>
      <w:hyperlink r:id="rId42">
        <w:r w:rsidR="00C11A1F">
          <w:rPr>
            <w:color w:val="0000FF"/>
            <w:u w:val="single" w:color="0000FF"/>
          </w:rPr>
          <w:t>ready?</w:t>
        </w:r>
        <w:r w:rsidR="00C11A1F">
          <w:rPr>
            <w:color w:val="0000FF"/>
          </w:rPr>
          <w:t xml:space="preserve"> </w:t>
        </w:r>
      </w:hyperlink>
      <w:r w:rsidR="00C11A1F" w:rsidRPr="00AD03F6">
        <w:rPr>
          <w:color w:val="0A0C0C"/>
          <w:lang w:val="fr-FR"/>
        </w:rPr>
        <w:t xml:space="preserve">Massoud </w:t>
      </w:r>
      <w:proofErr w:type="spellStart"/>
      <w:r w:rsidR="00C11A1F" w:rsidRPr="00AD03F6">
        <w:rPr>
          <w:color w:val="0A0C0C"/>
          <w:lang w:val="fr-FR"/>
        </w:rPr>
        <w:t>Toussi</w:t>
      </w:r>
      <w:proofErr w:type="spellEnd"/>
      <w:r w:rsidR="00C11A1F" w:rsidRPr="00AD03F6">
        <w:rPr>
          <w:color w:val="0A0C0C"/>
          <w:lang w:val="fr-FR"/>
        </w:rPr>
        <w:t xml:space="preserve">, Lisa Chamberlain James, Sir </w:t>
      </w:r>
      <w:proofErr w:type="spellStart"/>
      <w:r w:rsidR="00C11A1F" w:rsidRPr="00AD03F6">
        <w:rPr>
          <w:color w:val="0A0C0C"/>
          <w:lang w:val="fr-FR"/>
        </w:rPr>
        <w:t>Alasdair</w:t>
      </w:r>
      <w:proofErr w:type="spellEnd"/>
      <w:r w:rsidR="00C11A1F" w:rsidRPr="00AD03F6">
        <w:rPr>
          <w:color w:val="0A0C0C"/>
          <w:lang w:val="fr-FR"/>
        </w:rPr>
        <w:t xml:space="preserve"> </w:t>
      </w:r>
      <w:proofErr w:type="spellStart"/>
      <w:proofErr w:type="gramStart"/>
      <w:r w:rsidR="00C11A1F" w:rsidRPr="00AD03F6">
        <w:rPr>
          <w:color w:val="0A0C0C"/>
          <w:lang w:val="fr-FR"/>
        </w:rPr>
        <w:t>Breckenridge</w:t>
      </w:r>
      <w:proofErr w:type="spellEnd"/>
      <w:r w:rsidR="00C11A1F" w:rsidRPr="00AD03F6">
        <w:rPr>
          <w:color w:val="0A0C0C"/>
          <w:lang w:val="fr-FR"/>
        </w:rPr>
        <w:t>;</w:t>
      </w:r>
      <w:proofErr w:type="gramEnd"/>
      <w:r w:rsidR="00C11A1F" w:rsidRPr="00AD03F6">
        <w:rPr>
          <w:color w:val="0A0C0C"/>
          <w:lang w:val="fr-FR"/>
        </w:rPr>
        <w:t xml:space="preserve"> Volume 24, Issue 2 (June, 2015) pp.</w:t>
      </w:r>
      <w:r w:rsidR="00C11A1F" w:rsidRPr="00AD03F6">
        <w:rPr>
          <w:color w:val="0A0C0C"/>
          <w:spacing w:val="-1"/>
          <w:lang w:val="fr-FR"/>
        </w:rPr>
        <w:t xml:space="preserve"> </w:t>
      </w:r>
      <w:r w:rsidR="00C11A1F" w:rsidRPr="00AD03F6">
        <w:rPr>
          <w:color w:val="0A0C0C"/>
          <w:lang w:val="fr-FR"/>
        </w:rPr>
        <w:t>77-81</w:t>
      </w:r>
    </w:p>
    <w:p w14:paraId="4109B949" w14:textId="77777777" w:rsidR="000C5E81" w:rsidRDefault="001620B6">
      <w:pPr>
        <w:pStyle w:val="Textkrper"/>
        <w:spacing w:before="178"/>
        <w:ind w:right="843"/>
      </w:pPr>
      <w:hyperlink r:id="rId43">
        <w:r w:rsidR="00C11A1F">
          <w:rPr>
            <w:color w:val="0000FF"/>
            <w:u w:val="single" w:color="0000FF"/>
          </w:rPr>
          <w:t>A shot at demystifying the risk management plan for medical writers</w:t>
        </w:r>
      </w:hyperlink>
      <w:r w:rsidR="00C11A1F">
        <w:rPr>
          <w:color w:val="0A0C0C"/>
        </w:rPr>
        <w:t xml:space="preserve">. Sandra </w:t>
      </w:r>
      <w:proofErr w:type="spellStart"/>
      <w:r w:rsidR="00C11A1F">
        <w:rPr>
          <w:color w:val="0A0C0C"/>
        </w:rPr>
        <w:t>Götsch</w:t>
      </w:r>
      <w:proofErr w:type="spellEnd"/>
      <w:r w:rsidR="00C11A1F">
        <w:rPr>
          <w:color w:val="0A0C0C"/>
        </w:rPr>
        <w:t>; Volume 24,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2015) pp. 72-76</w:t>
      </w:r>
    </w:p>
    <w:p w14:paraId="4109B94A" w14:textId="77777777" w:rsidR="000C5E81" w:rsidRPr="00AD03F6" w:rsidRDefault="001620B6">
      <w:pPr>
        <w:pStyle w:val="Textkrper"/>
        <w:spacing w:before="182"/>
        <w:ind w:right="344"/>
        <w:rPr>
          <w:lang w:val="de-DE"/>
        </w:rPr>
      </w:pPr>
      <w:hyperlink r:id="rId44">
        <w:r w:rsidR="00C11A1F">
          <w:rPr>
            <w:color w:val="0000FF"/>
            <w:u w:val="single" w:color="0000FF"/>
          </w:rPr>
          <w:t>Pharmacovigilance medical writing: an evolving profession.</w:t>
        </w:r>
        <w:r w:rsidR="00C11A1F">
          <w:rPr>
            <w:color w:val="0000FF"/>
          </w:rPr>
          <w:t xml:space="preserve"> </w:t>
        </w:r>
      </w:hyperlink>
      <w:r w:rsidR="00C11A1F" w:rsidRPr="00AD03F6">
        <w:rPr>
          <w:color w:val="0A0C0C"/>
          <w:lang w:val="de-DE"/>
        </w:rPr>
        <w:t xml:space="preserve">Tiziana von Bruchhausen and Kerstin Prechtel; Volume 24, </w:t>
      </w:r>
      <w:proofErr w:type="spellStart"/>
      <w:r w:rsidR="00C11A1F" w:rsidRPr="00AD03F6">
        <w:rPr>
          <w:color w:val="0A0C0C"/>
          <w:lang w:val="de-DE"/>
        </w:rPr>
        <w:t>Issue</w:t>
      </w:r>
      <w:proofErr w:type="spellEnd"/>
      <w:r w:rsidR="00C11A1F" w:rsidRPr="00AD03F6">
        <w:rPr>
          <w:color w:val="0A0C0C"/>
          <w:lang w:val="de-DE"/>
        </w:rPr>
        <w:t xml:space="preserve"> 2 (June, 2015) pp. 66-71</w:t>
      </w:r>
    </w:p>
    <w:p w14:paraId="4109B94B" w14:textId="77777777" w:rsidR="000C5E81" w:rsidRDefault="001620B6">
      <w:pPr>
        <w:pStyle w:val="Textkrper"/>
        <w:spacing w:before="179"/>
        <w:ind w:right="1099"/>
      </w:pPr>
      <w:hyperlink r:id="rId45">
        <w:r w:rsidR="00C11A1F">
          <w:rPr>
            <w:color w:val="0000FF"/>
            <w:u w:val="single" w:color="0000FF"/>
          </w:rPr>
          <w:t>The changing face of (benefit-)risk management.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Lesley Wise; Volume 24,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2015) pp. 62-65</w:t>
      </w:r>
    </w:p>
    <w:p w14:paraId="4109B94C" w14:textId="77777777" w:rsidR="000C5E81" w:rsidRDefault="00C11A1F">
      <w:pPr>
        <w:pStyle w:val="Textkrper"/>
        <w:spacing w:before="179"/>
      </w:pPr>
      <w:r>
        <w:rPr>
          <w:color w:val="0A0C0C"/>
        </w:rPr>
        <w:t>Writing for a Public Audience. Wendy Kingdom (Medical Communications, Section editor:</w:t>
      </w:r>
    </w:p>
    <w:p w14:paraId="4109B94D" w14:textId="77777777" w:rsidR="000C5E81" w:rsidRDefault="00C11A1F">
      <w:pPr>
        <w:pStyle w:val="Textkrper"/>
        <w:spacing w:before="2" w:line="263" w:lineRule="exact"/>
      </w:pPr>
      <w:r>
        <w:rPr>
          <w:color w:val="0A0C0C"/>
        </w:rPr>
        <w:t>Lisa Chamberlain James); Volume 24, Issue 1 (</w:t>
      </w:r>
      <w:proofErr w:type="gramStart"/>
      <w:r>
        <w:rPr>
          <w:color w:val="0A0C0C"/>
        </w:rPr>
        <w:t>March,</w:t>
      </w:r>
      <w:proofErr w:type="gramEnd"/>
      <w:r>
        <w:rPr>
          <w:color w:val="0A0C0C"/>
        </w:rPr>
        <w:t xml:space="preserve"> 2015) pp. 43-45</w:t>
      </w:r>
    </w:p>
    <w:p w14:paraId="4109B94E" w14:textId="77777777" w:rsidR="000C5E81" w:rsidRDefault="00C11A1F">
      <w:pPr>
        <w:ind w:left="100" w:right="6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addresses the growing importance of writing for a lay audience and the requirement that companies nowadays face, namely to include a lay summary of safety concerns in the RMP and to provide lay summaries of clinical study results)</w:t>
      </w:r>
    </w:p>
    <w:p w14:paraId="4109B94F" w14:textId="77777777" w:rsidR="000C5E81" w:rsidRDefault="00C11A1F">
      <w:pPr>
        <w:pStyle w:val="berschrift2"/>
        <w:spacing w:before="177"/>
      </w:pPr>
      <w:r>
        <w:rPr>
          <w:color w:val="0A0C0C"/>
        </w:rPr>
        <w:t>2014</w:t>
      </w:r>
    </w:p>
    <w:p w14:paraId="4109B950" w14:textId="77777777" w:rsidR="000C5E81" w:rsidRDefault="001620B6">
      <w:pPr>
        <w:pStyle w:val="Textkrper"/>
        <w:spacing w:before="185" w:line="273" w:lineRule="auto"/>
      </w:pPr>
      <w:hyperlink r:id="rId46">
        <w:r w:rsidR="00C11A1F">
          <w:rPr>
            <w:color w:val="0000FF"/>
            <w:u w:val="single" w:color="0000FF"/>
          </w:rPr>
          <w:t>Non-interventional Post-Authorisation Safety Studies (NI-PASS): A different type of report</w:t>
        </w:r>
      </w:hyperlink>
      <w:r w:rsidR="00C11A1F">
        <w:t xml:space="preserve">; </w:t>
      </w:r>
      <w:hyperlink r:id="rId47">
        <w:r w:rsidR="00C11A1F">
          <w:t>Gregory Morley</w:t>
        </w:r>
      </w:hyperlink>
      <w:r w:rsidR="00C11A1F">
        <w:t>. Volume 23, Issue 4 (</w:t>
      </w:r>
      <w:proofErr w:type="gramStart"/>
      <w:r w:rsidR="00C11A1F">
        <w:t>December,</w:t>
      </w:r>
      <w:proofErr w:type="gramEnd"/>
      <w:r w:rsidR="00C11A1F">
        <w:t xml:space="preserve"> 2014) pp. 273-276</w:t>
      </w:r>
    </w:p>
    <w:p w14:paraId="4109B951" w14:textId="77777777" w:rsidR="000C5E81" w:rsidRDefault="001620B6">
      <w:pPr>
        <w:pStyle w:val="Textkrper"/>
        <w:spacing w:before="184" w:line="276" w:lineRule="auto"/>
      </w:pPr>
      <w:hyperlink r:id="rId48">
        <w:r w:rsidR="00C11A1F">
          <w:rPr>
            <w:color w:val="0000FF"/>
            <w:u w:val="single" w:color="0000FF"/>
          </w:rPr>
          <w:t>Strategic medical writing in the post-authorisation phase</w:t>
        </w:r>
      </w:hyperlink>
      <w:r w:rsidR="00C11A1F">
        <w:t>; Sarah J. Richardson. Volume 23 Issue 4 (</w:t>
      </w:r>
      <w:proofErr w:type="gramStart"/>
      <w:r w:rsidR="00C11A1F">
        <w:t>December,</w:t>
      </w:r>
      <w:proofErr w:type="gramEnd"/>
      <w:r w:rsidR="00C11A1F">
        <w:t xml:space="preserve"> 2014) pp. 267-272</w:t>
      </w:r>
    </w:p>
    <w:p w14:paraId="4109B952" w14:textId="77777777" w:rsidR="000C5E81" w:rsidRDefault="001620B6">
      <w:pPr>
        <w:pStyle w:val="Textkrper"/>
        <w:spacing w:before="179" w:line="276" w:lineRule="auto"/>
      </w:pPr>
      <w:hyperlink r:id="rId49">
        <w:r w:rsidR="00C11A1F">
          <w:rPr>
            <w:color w:val="0000FF"/>
            <w:u w:val="single" w:color="0000FF"/>
          </w:rPr>
          <w:t>Post-approval regulatory writing – How different is it from writing pre-approval documents</w:t>
        </w:r>
      </w:hyperlink>
      <w:r w:rsidR="00C11A1F">
        <w:t xml:space="preserve">; Sunil </w:t>
      </w:r>
      <w:proofErr w:type="spellStart"/>
      <w:r w:rsidR="00C11A1F">
        <w:t>Modali</w:t>
      </w:r>
      <w:proofErr w:type="spellEnd"/>
      <w:r w:rsidR="00C11A1F">
        <w:t>. Volume 23, Issue 4 (</w:t>
      </w:r>
      <w:proofErr w:type="gramStart"/>
      <w:r w:rsidR="00C11A1F">
        <w:t>December,</w:t>
      </w:r>
      <w:proofErr w:type="gramEnd"/>
      <w:r w:rsidR="00C11A1F">
        <w:t xml:space="preserve"> 2014) pp. 262-266</w:t>
      </w:r>
    </w:p>
    <w:p w14:paraId="4109B953" w14:textId="77777777" w:rsidR="000C5E81" w:rsidRDefault="001620B6">
      <w:pPr>
        <w:pStyle w:val="Textkrper"/>
        <w:spacing w:before="182"/>
      </w:pPr>
      <w:hyperlink r:id="rId50">
        <w:r w:rsidR="00C11A1F">
          <w:rPr>
            <w:color w:val="0000FF"/>
            <w:u w:val="single" w:color="0000FF"/>
          </w:rPr>
          <w:t>Responding to concerns over the PSMF: inspectors offer key insights.</w:t>
        </w:r>
        <w:r w:rsidR="00C11A1F">
          <w:rPr>
            <w:color w:val="0000FF"/>
          </w:rPr>
          <w:t xml:space="preserve"> </w:t>
        </w:r>
      </w:hyperlink>
      <w:proofErr w:type="spellStart"/>
      <w:r w:rsidR="00C11A1F">
        <w:t>Dakshayini</w:t>
      </w:r>
      <w:proofErr w:type="spellEnd"/>
      <w:r w:rsidR="00C11A1F">
        <w:t xml:space="preserve"> </w:t>
      </w:r>
      <w:proofErr w:type="gramStart"/>
      <w:r w:rsidR="00C11A1F">
        <w:t>Kulkarni;</w:t>
      </w:r>
      <w:proofErr w:type="gramEnd"/>
    </w:p>
    <w:p w14:paraId="4109B954" w14:textId="77777777" w:rsidR="000C5E81" w:rsidRDefault="00C11A1F">
      <w:pPr>
        <w:pStyle w:val="Textkrper"/>
        <w:spacing w:before="40"/>
      </w:pPr>
      <w:r>
        <w:t>Volume 23, Issue 4 (</w:t>
      </w:r>
      <w:proofErr w:type="gramStart"/>
      <w:r>
        <w:t>December,</w:t>
      </w:r>
      <w:proofErr w:type="gramEnd"/>
      <w:r>
        <w:t xml:space="preserve"> 2014) pp. 259-261</w:t>
      </w:r>
    </w:p>
    <w:p w14:paraId="4109B955" w14:textId="77777777" w:rsidR="000C5E81" w:rsidRDefault="00C11A1F">
      <w:pPr>
        <w:spacing w:before="35"/>
        <w:ind w:left="100"/>
        <w:rPr>
          <w:i/>
          <w:sz w:val="23"/>
        </w:rPr>
      </w:pPr>
      <w:r>
        <w:rPr>
          <w:i/>
          <w:sz w:val="23"/>
        </w:rPr>
        <w:t>(</w:t>
      </w:r>
      <w:proofErr w:type="gramStart"/>
      <w:r>
        <w:rPr>
          <w:i/>
          <w:sz w:val="23"/>
        </w:rPr>
        <w:t>this</w:t>
      </w:r>
      <w:proofErr w:type="gramEnd"/>
      <w:r>
        <w:rPr>
          <w:i/>
          <w:sz w:val="23"/>
        </w:rPr>
        <w:t xml:space="preserve"> article focuses on the feedback provided by the inspectors during their assessment of</w:t>
      </w:r>
    </w:p>
    <w:p w14:paraId="4109B956" w14:textId="77777777" w:rsidR="000C5E81" w:rsidRDefault="000C5E81">
      <w:pPr>
        <w:rPr>
          <w:sz w:val="23"/>
        </w:rPr>
        <w:sectPr w:rsidR="000C5E81">
          <w:pgSz w:w="12240" w:h="15840"/>
          <w:pgMar w:top="1360" w:right="1320" w:bottom="280" w:left="1340" w:header="720" w:footer="720" w:gutter="0"/>
          <w:cols w:space="720"/>
        </w:sectPr>
      </w:pPr>
    </w:p>
    <w:p w14:paraId="4109B957" w14:textId="77777777" w:rsidR="000C5E81" w:rsidRDefault="00C11A1F">
      <w:pPr>
        <w:spacing w:before="76" w:line="276" w:lineRule="auto"/>
        <w:ind w:left="100" w:right="1138"/>
        <w:rPr>
          <w:i/>
          <w:sz w:val="23"/>
        </w:rPr>
      </w:pPr>
      <w:r>
        <w:rPr>
          <w:i/>
          <w:sz w:val="23"/>
        </w:rPr>
        <w:lastRenderedPageBreak/>
        <w:t>the Pharmacovigilance System Master File [PMSF] with an emphasis on areas for improvement)</w:t>
      </w:r>
    </w:p>
    <w:p w14:paraId="4109B958" w14:textId="77777777" w:rsidR="000C5E81" w:rsidRDefault="001620B6">
      <w:pPr>
        <w:pStyle w:val="Textkrper"/>
        <w:spacing w:before="181" w:line="276" w:lineRule="auto"/>
        <w:ind w:right="217"/>
      </w:pPr>
      <w:hyperlink r:id="rId51">
        <w:r w:rsidR="00C11A1F">
          <w:rPr>
            <w:color w:val="0000FF"/>
            <w:u w:val="single" w:color="0000FF"/>
          </w:rPr>
          <w:t>Adverse event reporting: a brief overview of MedDRA.</w:t>
        </w:r>
        <w:r w:rsidR="00C11A1F">
          <w:rPr>
            <w:color w:val="0000FF"/>
          </w:rPr>
          <w:t xml:space="preserve"> </w:t>
        </w:r>
      </w:hyperlink>
      <w:r w:rsidR="00C11A1F">
        <w:t>Gregory Morley; Volume 23, Issue 2 (</w:t>
      </w:r>
      <w:proofErr w:type="gramStart"/>
      <w:r w:rsidR="00C11A1F">
        <w:t>June,</w:t>
      </w:r>
      <w:proofErr w:type="gramEnd"/>
      <w:r w:rsidR="00C11A1F">
        <w:t xml:space="preserve"> 2014) pp. 113-116</w:t>
      </w:r>
    </w:p>
    <w:p w14:paraId="4109B959" w14:textId="77777777" w:rsidR="000C5E81" w:rsidRDefault="001620B6">
      <w:pPr>
        <w:pStyle w:val="Textkrper"/>
        <w:spacing w:before="181" w:line="276" w:lineRule="auto"/>
        <w:ind w:right="141"/>
      </w:pPr>
      <w:hyperlink r:id="rId52">
        <w:r w:rsidR="00C11A1F">
          <w:rPr>
            <w:color w:val="0000FF"/>
            <w:u w:val="single" w:color="0000FF"/>
          </w:rPr>
          <w:t>An overview of the Common Technical Document (CTD) regulatory dossier.</w:t>
        </w:r>
        <w:r w:rsidR="00C11A1F">
          <w:rPr>
            <w:color w:val="0000FF"/>
          </w:rPr>
          <w:t xml:space="preserve"> </w:t>
        </w:r>
      </w:hyperlink>
      <w:r w:rsidR="00C11A1F">
        <w:t>Debbie Jordan; Volume 23, Issue 2 (</w:t>
      </w:r>
      <w:proofErr w:type="gramStart"/>
      <w:r w:rsidR="00C11A1F">
        <w:t>June,</w:t>
      </w:r>
      <w:proofErr w:type="gramEnd"/>
      <w:r w:rsidR="00C11A1F">
        <w:t xml:space="preserve"> 2014) pp. 101-105</w:t>
      </w:r>
    </w:p>
    <w:p w14:paraId="4109B95A" w14:textId="77777777" w:rsidR="000C5E81" w:rsidRDefault="001620B6">
      <w:pPr>
        <w:pStyle w:val="Textkrper"/>
        <w:spacing w:before="119"/>
      </w:pPr>
      <w:hyperlink r:id="rId53">
        <w:r w:rsidR="00C11A1F">
          <w:rPr>
            <w:rFonts w:ascii="Times New Roman" w:hAnsi="Times New Roman"/>
            <w:color w:val="0000FF"/>
            <w:spacing w:val="-58"/>
            <w:u w:val="single" w:color="0000FF"/>
          </w:rPr>
          <w:t xml:space="preserve"> </w:t>
        </w:r>
        <w:r w:rsidR="00C11A1F">
          <w:rPr>
            <w:color w:val="0000FF"/>
            <w:u w:val="single" w:color="0000FF"/>
          </w:rPr>
          <w:t>The Investigator’s Brochure: a multidisciplinary document.</w:t>
        </w:r>
        <w:r w:rsidR="00C11A1F">
          <w:rPr>
            <w:color w:val="0000FF"/>
          </w:rPr>
          <w:t xml:space="preserve"> </w:t>
        </w:r>
      </w:hyperlink>
      <w:r w:rsidR="00C11A1F">
        <w:t xml:space="preserve">Douglas </w:t>
      </w:r>
      <w:proofErr w:type="spellStart"/>
      <w:r w:rsidR="00C11A1F">
        <w:t>Fiebig</w:t>
      </w:r>
      <w:proofErr w:type="spellEnd"/>
      <w:r w:rsidR="00C11A1F">
        <w:t>; Volume 23,</w:t>
      </w:r>
    </w:p>
    <w:p w14:paraId="4109B95B" w14:textId="77777777" w:rsidR="000C5E81" w:rsidRDefault="00C11A1F">
      <w:pPr>
        <w:pStyle w:val="Textkrper"/>
        <w:spacing w:before="40"/>
      </w:pPr>
      <w:r>
        <w:t>Issue 2 (</w:t>
      </w:r>
      <w:proofErr w:type="gramStart"/>
      <w:r>
        <w:t>June,</w:t>
      </w:r>
      <w:proofErr w:type="gramEnd"/>
      <w:r>
        <w:t xml:space="preserve"> 2014) pp. 96-100</w:t>
      </w:r>
    </w:p>
    <w:p w14:paraId="4109B95C" w14:textId="77777777" w:rsidR="000C5E81" w:rsidRDefault="00C11A1F">
      <w:pPr>
        <w:spacing w:before="38" w:line="276" w:lineRule="auto"/>
        <w:ind w:left="100"/>
        <w:rPr>
          <w:i/>
          <w:sz w:val="23"/>
        </w:rPr>
      </w:pPr>
      <w:r>
        <w:rPr>
          <w:i/>
          <w:sz w:val="23"/>
        </w:rPr>
        <w:t>(</w:t>
      </w:r>
      <w:proofErr w:type="gramStart"/>
      <w:r>
        <w:rPr>
          <w:i/>
          <w:sz w:val="23"/>
        </w:rPr>
        <w:t>this</w:t>
      </w:r>
      <w:proofErr w:type="gramEnd"/>
      <w:r>
        <w:rPr>
          <w:i/>
          <w:sz w:val="23"/>
        </w:rPr>
        <w:t xml:space="preserve"> article addresses how to approach the IB section: Effects in Human: summary of safety information)</w:t>
      </w:r>
    </w:p>
    <w:p w14:paraId="4109B95D" w14:textId="77777777" w:rsidR="000C5E81" w:rsidRDefault="001620B6">
      <w:pPr>
        <w:pStyle w:val="Textkrper"/>
        <w:spacing w:before="182"/>
      </w:pPr>
      <w:hyperlink r:id="rId54">
        <w:r w:rsidR="00C11A1F">
          <w:rPr>
            <w:color w:val="0000FF"/>
            <w:u w:val="single" w:color="0000FF"/>
          </w:rPr>
          <w:t>Effective authoring of clinical study reports: a companion guide</w:t>
        </w:r>
      </w:hyperlink>
      <w:r w:rsidR="00C11A1F">
        <w:t>. Sam Hamilton; Volume 23,</w:t>
      </w:r>
    </w:p>
    <w:p w14:paraId="4109B95E" w14:textId="77777777" w:rsidR="000C5E81" w:rsidRDefault="00C11A1F">
      <w:pPr>
        <w:pStyle w:val="Textkrper"/>
        <w:spacing w:before="41"/>
      </w:pPr>
      <w:r>
        <w:t>Issue 2 (</w:t>
      </w:r>
      <w:proofErr w:type="gramStart"/>
      <w:r>
        <w:t>June,</w:t>
      </w:r>
      <w:proofErr w:type="gramEnd"/>
      <w:r>
        <w:t xml:space="preserve"> 2014) pp. 86-92</w:t>
      </w:r>
    </w:p>
    <w:p w14:paraId="4109B95F" w14:textId="77777777" w:rsidR="000C5E81" w:rsidRDefault="00C11A1F">
      <w:pPr>
        <w:spacing w:before="37" w:line="273" w:lineRule="auto"/>
        <w:ind w:left="100"/>
        <w:rPr>
          <w:i/>
          <w:sz w:val="23"/>
        </w:rPr>
      </w:pPr>
      <w:r>
        <w:rPr>
          <w:i/>
          <w:sz w:val="23"/>
        </w:rPr>
        <w:t>(</w:t>
      </w:r>
      <w:proofErr w:type="gramStart"/>
      <w:r>
        <w:rPr>
          <w:i/>
          <w:sz w:val="23"/>
        </w:rPr>
        <w:t>this</w:t>
      </w:r>
      <w:proofErr w:type="gramEnd"/>
      <w:r>
        <w:rPr>
          <w:i/>
          <w:sz w:val="23"/>
        </w:rPr>
        <w:t xml:space="preserve"> article discusses requirements for clinical safety narratives compared with PV safety narratives)</w:t>
      </w:r>
    </w:p>
    <w:p w14:paraId="4109B960" w14:textId="77777777" w:rsidR="000C5E81" w:rsidRDefault="001620B6">
      <w:pPr>
        <w:pStyle w:val="Textkrper"/>
        <w:spacing w:before="127" w:line="276" w:lineRule="auto"/>
        <w:ind w:right="919"/>
      </w:pPr>
      <w:hyperlink r:id="rId55">
        <w:r w:rsidR="00C11A1F">
          <w:rPr>
            <w:color w:val="0000FF"/>
            <w:u w:val="single" w:color="0000FF"/>
          </w:rPr>
          <w:t>A guide to pre-approval regulatory documents.</w:t>
        </w:r>
        <w:r w:rsidR="00C11A1F">
          <w:rPr>
            <w:color w:val="0000FF"/>
          </w:rPr>
          <w:t xml:space="preserve"> </w:t>
        </w:r>
      </w:hyperlink>
      <w:r w:rsidR="00C11A1F">
        <w:t>Raquel Billiones; Volume 23, Issue 2 (</w:t>
      </w:r>
      <w:proofErr w:type="gramStart"/>
      <w:r w:rsidR="00C11A1F">
        <w:t>June,</w:t>
      </w:r>
      <w:proofErr w:type="gramEnd"/>
      <w:r w:rsidR="00C11A1F">
        <w:t xml:space="preserve"> 2014) pp. 84-85</w:t>
      </w:r>
    </w:p>
    <w:p w14:paraId="4109B961" w14:textId="77777777" w:rsidR="000C5E81" w:rsidRDefault="00C11A1F">
      <w:pPr>
        <w:spacing w:line="273" w:lineRule="auto"/>
        <w:ind w:left="100" w:right="152"/>
        <w:rPr>
          <w:i/>
          <w:sz w:val="23"/>
        </w:rPr>
      </w:pPr>
      <w:r>
        <w:rPr>
          <w:i/>
          <w:sz w:val="23"/>
        </w:rPr>
        <w:t>(</w:t>
      </w:r>
      <w:proofErr w:type="gramStart"/>
      <w:r>
        <w:rPr>
          <w:i/>
          <w:sz w:val="23"/>
        </w:rPr>
        <w:t>this</w:t>
      </w:r>
      <w:proofErr w:type="gramEnd"/>
      <w:r>
        <w:rPr>
          <w:i/>
          <w:sz w:val="23"/>
        </w:rPr>
        <w:t xml:space="preserve"> article presents a broad overview of the whole range of documents to be prepared pre- approval, including those involving clinical safety aspects)</w:t>
      </w:r>
    </w:p>
    <w:p w14:paraId="4109B962" w14:textId="77777777" w:rsidR="000C5E81" w:rsidRDefault="00C11A1F">
      <w:pPr>
        <w:pStyle w:val="berschrift2"/>
        <w:spacing w:before="183"/>
      </w:pPr>
      <w:r>
        <w:rPr>
          <w:color w:val="0A0C0C"/>
        </w:rPr>
        <w:t>2013</w:t>
      </w:r>
    </w:p>
    <w:p w14:paraId="4109B963" w14:textId="77777777" w:rsidR="000C5E81" w:rsidRDefault="00C11A1F">
      <w:pPr>
        <w:spacing w:before="180"/>
        <w:ind w:left="100"/>
        <w:rPr>
          <w:i/>
          <w:sz w:val="23"/>
        </w:rPr>
      </w:pPr>
      <w:r>
        <w:rPr>
          <w:i/>
          <w:sz w:val="23"/>
        </w:rPr>
        <w:t>No relevant article identified</w:t>
      </w:r>
    </w:p>
    <w:p w14:paraId="4109B964" w14:textId="77777777" w:rsidR="000C5E81" w:rsidRDefault="00C11A1F">
      <w:pPr>
        <w:pStyle w:val="berschrift2"/>
        <w:spacing w:before="182"/>
      </w:pPr>
      <w:r>
        <w:rPr>
          <w:color w:val="0A0C0C"/>
        </w:rPr>
        <w:t>2012</w:t>
      </w:r>
    </w:p>
    <w:p w14:paraId="4109B965" w14:textId="77777777" w:rsidR="000C5E81" w:rsidRDefault="001620B6">
      <w:pPr>
        <w:pStyle w:val="Textkrper"/>
        <w:spacing w:before="182"/>
        <w:ind w:right="1713"/>
      </w:pPr>
      <w:hyperlink r:id="rId56">
        <w:r w:rsidR="00C11A1F">
          <w:rPr>
            <w:color w:val="0000FF"/>
            <w:u w:val="single" w:color="0000FF"/>
          </w:rPr>
          <w:t>The MHRA perspective on the new pharmacovigilance legislation</w:t>
        </w:r>
      </w:hyperlink>
      <w:r w:rsidR="00C11A1F">
        <w:rPr>
          <w:color w:val="0A0C0C"/>
        </w:rPr>
        <w:t>. Mick Foy; Volume 21,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2012) pp. 128 – 130</w:t>
      </w:r>
    </w:p>
    <w:p w14:paraId="4109B966" w14:textId="7DD0A930" w:rsidR="000C5E81" w:rsidRDefault="001620B6">
      <w:pPr>
        <w:pStyle w:val="Textkrper"/>
        <w:spacing w:before="179" w:line="276" w:lineRule="auto"/>
        <w:ind w:right="25"/>
      </w:pPr>
      <w:hyperlink r:id="rId57">
        <w:r w:rsidR="00C11A1F">
          <w:rPr>
            <w:color w:val="0000FF"/>
            <w:u w:val="single" w:color="0000FF"/>
          </w:rPr>
          <w:t>Some considerations on the safety evaluation section of clinical study reports for studies with</w:t>
        </w:r>
      </w:hyperlink>
      <w:r w:rsidR="00C11A1F">
        <w:rPr>
          <w:color w:val="0000FF"/>
        </w:rPr>
        <w:t xml:space="preserve"> </w:t>
      </w:r>
      <w:hyperlink r:id="rId58">
        <w:r w:rsidR="00C11A1F">
          <w:rPr>
            <w:color w:val="0000FF"/>
            <w:u w:val="single" w:color="0000FF"/>
          </w:rPr>
          <w:t>anticancer drugs</w:t>
        </w:r>
      </w:hyperlink>
      <w:r w:rsidR="00C11A1F">
        <w:t>. Vincente Alfaro; Volume 21, Issue 1 (</w:t>
      </w:r>
      <w:proofErr w:type="gramStart"/>
      <w:r w:rsidR="00C11A1F">
        <w:t>March,</w:t>
      </w:r>
      <w:proofErr w:type="gramEnd"/>
      <w:r w:rsidR="00C11A1F">
        <w:t xml:space="preserve"> 2012) pp. 23-25</w:t>
      </w:r>
    </w:p>
    <w:p w14:paraId="48F791C5" w14:textId="5CA00BCE" w:rsidR="00F5322C" w:rsidRDefault="00F5322C">
      <w:pPr>
        <w:rPr>
          <w:sz w:val="23"/>
          <w:szCs w:val="23"/>
        </w:rPr>
      </w:pPr>
      <w:r>
        <w:br w:type="page"/>
      </w:r>
    </w:p>
    <w:p w14:paraId="4109B967" w14:textId="77777777" w:rsidR="000C5E81" w:rsidRDefault="00C11A1F">
      <w:pPr>
        <w:pStyle w:val="berschrift1"/>
        <w:spacing w:before="121"/>
      </w:pPr>
      <w:r>
        <w:rPr>
          <w:color w:val="0A0C0C"/>
        </w:rPr>
        <w:lastRenderedPageBreak/>
        <w:t>News from the EMA published in MEW on PV and safety</w:t>
      </w:r>
    </w:p>
    <w:p w14:paraId="4109B968" w14:textId="77777777" w:rsidR="000C5E81" w:rsidRDefault="00C11A1F">
      <w:pPr>
        <w:pStyle w:val="berschrift2"/>
        <w:spacing w:before="177"/>
      </w:pPr>
      <w:r>
        <w:t>2019</w:t>
      </w:r>
    </w:p>
    <w:p w14:paraId="4109B969" w14:textId="77777777" w:rsidR="000C5E81" w:rsidRDefault="001620B6" w:rsidP="009A5CFA">
      <w:pPr>
        <w:pStyle w:val="Textkrper"/>
        <w:spacing w:before="181"/>
        <w:ind w:left="102" w:right="159"/>
      </w:pPr>
      <w:hyperlink r:id="rId59">
        <w:r w:rsidR="00C11A1F">
          <w:rPr>
            <w:color w:val="944F71"/>
            <w:u w:val="single" w:color="944F71"/>
          </w:rPr>
          <w:t>News from the EMA. Section editor</w:t>
        </w:r>
      </w:hyperlink>
      <w:r w:rsidR="00C11A1F">
        <w:rPr>
          <w:color w:val="0A0C0C"/>
        </w:rPr>
        <w:t xml:space="preserve">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28,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2019) pp. 79-82</w:t>
      </w:r>
    </w:p>
    <w:p w14:paraId="4109B96B" w14:textId="77777777" w:rsidR="000C5E81" w:rsidRDefault="001620B6" w:rsidP="009A5CFA">
      <w:pPr>
        <w:pStyle w:val="Textkrper"/>
        <w:spacing w:before="181"/>
        <w:ind w:left="102" w:right="159"/>
      </w:pPr>
      <w:hyperlink r:id="rId60">
        <w:r w:rsidR="00C11A1F">
          <w:rPr>
            <w:color w:val="0000FF"/>
            <w:u w:val="single" w:color="0000FF"/>
          </w:rPr>
          <w:t>News from the EMA. Section editor</w:t>
        </w:r>
      </w:hyperlink>
      <w:r w:rsidR="00C11A1F">
        <w:rPr>
          <w:color w:val="0A0C0C"/>
        </w:rPr>
        <w:t xml:space="preserve">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28,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2019) pp. 94-97</w:t>
      </w:r>
    </w:p>
    <w:p w14:paraId="0BBFAD23" w14:textId="77777777" w:rsidR="00F5322C" w:rsidRDefault="001620B6" w:rsidP="009A5CFA">
      <w:pPr>
        <w:pStyle w:val="Textkrper"/>
        <w:spacing w:before="181"/>
        <w:ind w:left="102" w:right="159"/>
        <w:rPr>
          <w:color w:val="0A0C0C"/>
        </w:rPr>
      </w:pPr>
      <w:hyperlink r:id="rId61">
        <w:r w:rsidR="00C11A1F">
          <w:rPr>
            <w:color w:val="0000FF"/>
            <w:u w:val="single" w:color="0000FF"/>
          </w:rPr>
          <w:t>News from the EMA. Section editor</w:t>
        </w:r>
      </w:hyperlink>
      <w:r w:rsidR="00C11A1F">
        <w:rPr>
          <w:color w:val="0A0C0C"/>
        </w:rPr>
        <w:t xml:space="preserve">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28,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</w:rPr>
        <w:t xml:space="preserve"> 2019) pp. 78-81</w:t>
      </w:r>
    </w:p>
    <w:p w14:paraId="4109B970" w14:textId="104A3D0F" w:rsidR="000C5E81" w:rsidRDefault="00C11A1F" w:rsidP="009A5CFA">
      <w:pPr>
        <w:pStyle w:val="berschrift2"/>
        <w:spacing w:before="177"/>
        <w:rPr>
          <w:b w:val="0"/>
        </w:rPr>
      </w:pPr>
      <w:r>
        <w:t>2018</w:t>
      </w:r>
    </w:p>
    <w:p w14:paraId="4109B971" w14:textId="77777777" w:rsidR="000C5E81" w:rsidRDefault="001620B6" w:rsidP="009A5CFA">
      <w:pPr>
        <w:pStyle w:val="Textkrper"/>
        <w:spacing w:before="181"/>
        <w:ind w:left="102" w:right="159"/>
      </w:pPr>
      <w:hyperlink r:id="rId62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28,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2018) pp. 60-63</w:t>
      </w:r>
    </w:p>
    <w:p w14:paraId="4109B973" w14:textId="77777777" w:rsidR="000C5E81" w:rsidRDefault="001620B6" w:rsidP="009A5CFA">
      <w:pPr>
        <w:pStyle w:val="Textkrper"/>
        <w:spacing w:before="181"/>
        <w:ind w:left="102" w:right="159"/>
      </w:pPr>
      <w:hyperlink r:id="rId63">
        <w:r w:rsidR="00C11A1F">
          <w:rPr>
            <w:color w:val="0000FF"/>
            <w:u w:val="single" w:color="0000FF"/>
          </w:rPr>
          <w:t>News from the EMA.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28,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2018) pp. 47-50</w:t>
      </w:r>
    </w:p>
    <w:p w14:paraId="4109B975" w14:textId="77777777" w:rsidR="000C5E81" w:rsidRDefault="001620B6" w:rsidP="009A5CFA">
      <w:pPr>
        <w:pStyle w:val="Textkrper"/>
        <w:spacing w:before="181"/>
        <w:ind w:left="102" w:right="159"/>
      </w:pPr>
      <w:hyperlink r:id="rId64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28, Issue 2 (June 2018) pp. 76-79</w:t>
      </w:r>
    </w:p>
    <w:p w14:paraId="4109B977" w14:textId="77777777" w:rsidR="000C5E81" w:rsidRDefault="001620B6" w:rsidP="009A5CFA">
      <w:pPr>
        <w:pStyle w:val="Textkrper"/>
        <w:spacing w:before="181"/>
        <w:ind w:left="102" w:right="159"/>
      </w:pPr>
      <w:hyperlink r:id="rId65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27,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  <w:spacing w:val="-19"/>
        </w:rPr>
        <w:t xml:space="preserve"> </w:t>
      </w:r>
      <w:r w:rsidR="00C11A1F">
        <w:rPr>
          <w:color w:val="0A0C0C"/>
        </w:rPr>
        <w:t>2018) pp. 68-72</w:t>
      </w:r>
    </w:p>
    <w:p w14:paraId="4109B978" w14:textId="77777777" w:rsidR="000C5E81" w:rsidRDefault="00C11A1F">
      <w:pPr>
        <w:pStyle w:val="berschrift2"/>
        <w:spacing w:before="180"/>
      </w:pPr>
      <w:r>
        <w:t>2017</w:t>
      </w:r>
    </w:p>
    <w:p w14:paraId="4109B979" w14:textId="77777777" w:rsidR="000C5E81" w:rsidRDefault="001620B6">
      <w:pPr>
        <w:pStyle w:val="Textkrper"/>
        <w:spacing w:before="220"/>
        <w:ind w:right="613"/>
      </w:pPr>
      <w:hyperlink r:id="rId66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26,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2017) pp. 52-54</w:t>
      </w:r>
    </w:p>
    <w:p w14:paraId="4109B97A" w14:textId="77777777" w:rsidR="000C5E81" w:rsidRDefault="001620B6">
      <w:pPr>
        <w:pStyle w:val="Textkrper"/>
        <w:spacing w:before="181"/>
        <w:ind w:right="383"/>
      </w:pPr>
      <w:hyperlink r:id="rId67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26,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</w:rPr>
        <w:t xml:space="preserve"> 2017) pp. 50-51</w:t>
      </w:r>
    </w:p>
    <w:p w14:paraId="4109B97B" w14:textId="77777777" w:rsidR="000C5E81" w:rsidRDefault="00C11A1F">
      <w:pPr>
        <w:pStyle w:val="berschrift2"/>
        <w:spacing w:before="177"/>
      </w:pPr>
      <w:r>
        <w:rPr>
          <w:color w:val="0A0C0C"/>
        </w:rPr>
        <w:t>2016</w:t>
      </w:r>
    </w:p>
    <w:p w14:paraId="4109B97C" w14:textId="77777777" w:rsidR="000C5E81" w:rsidRDefault="001620B6">
      <w:pPr>
        <w:pStyle w:val="Textkrper"/>
        <w:spacing w:before="182"/>
        <w:ind w:right="1878"/>
      </w:pPr>
      <w:hyperlink r:id="rId68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25,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2016) pp. 44-46</w:t>
      </w:r>
    </w:p>
    <w:p w14:paraId="4109B97D" w14:textId="77777777" w:rsidR="000C5E81" w:rsidRDefault="001620B6">
      <w:pPr>
        <w:pStyle w:val="Textkrper"/>
        <w:spacing w:before="181"/>
        <w:ind w:right="1878"/>
      </w:pPr>
      <w:hyperlink r:id="rId69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25, Issue 3 (</w:t>
      </w:r>
      <w:proofErr w:type="gramStart"/>
      <w:r w:rsidR="00C11A1F">
        <w:rPr>
          <w:color w:val="0A0C0C"/>
        </w:rPr>
        <w:t>September,</w:t>
      </w:r>
      <w:proofErr w:type="gramEnd"/>
      <w:r w:rsidR="00C11A1F">
        <w:rPr>
          <w:color w:val="0A0C0C"/>
        </w:rPr>
        <w:t xml:space="preserve"> 2016) pp. 55-57</w:t>
      </w:r>
    </w:p>
    <w:p w14:paraId="4109B97E" w14:textId="77777777" w:rsidR="000C5E81" w:rsidRDefault="001620B6">
      <w:pPr>
        <w:pStyle w:val="Textkrper"/>
        <w:spacing w:before="180"/>
        <w:ind w:right="1878"/>
      </w:pPr>
      <w:hyperlink r:id="rId70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Anuradha </w:t>
      </w:r>
      <w:proofErr w:type="spellStart"/>
      <w:r w:rsidR="00C11A1F">
        <w:rPr>
          <w:color w:val="0A0C0C"/>
        </w:rPr>
        <w:t>Alahari</w:t>
      </w:r>
      <w:proofErr w:type="spellEnd"/>
      <w:r w:rsidR="00C11A1F">
        <w:rPr>
          <w:color w:val="0A0C0C"/>
        </w:rPr>
        <w:t>; Volume 25,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2016) pp. 38-41</w:t>
      </w:r>
    </w:p>
    <w:p w14:paraId="4109B97F" w14:textId="77777777" w:rsidR="000C5E81" w:rsidRDefault="00C11A1F">
      <w:pPr>
        <w:pStyle w:val="berschrift2"/>
        <w:spacing w:before="179"/>
      </w:pPr>
      <w:r>
        <w:rPr>
          <w:color w:val="0A0C0C"/>
        </w:rPr>
        <w:t>2015</w:t>
      </w:r>
    </w:p>
    <w:p w14:paraId="4109B980" w14:textId="77777777" w:rsidR="000C5E81" w:rsidRDefault="001620B6">
      <w:pPr>
        <w:pStyle w:val="Textkrper"/>
        <w:spacing w:before="182"/>
        <w:ind w:right="1802"/>
      </w:pPr>
      <w:hyperlink r:id="rId71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Monika </w:t>
      </w:r>
      <w:proofErr w:type="spellStart"/>
      <w:r w:rsidR="00C11A1F">
        <w:rPr>
          <w:color w:val="0A0C0C"/>
        </w:rPr>
        <w:t>Benstetter</w:t>
      </w:r>
      <w:proofErr w:type="spellEnd"/>
      <w:r w:rsidR="00C11A1F">
        <w:rPr>
          <w:color w:val="0A0C0C"/>
        </w:rPr>
        <w:t>; Volume 24,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2015) pp. 236-239</w:t>
      </w:r>
    </w:p>
    <w:p w14:paraId="4109B981" w14:textId="77777777" w:rsidR="000C5E81" w:rsidRDefault="00C11A1F">
      <w:pPr>
        <w:pStyle w:val="Textkrper"/>
        <w:spacing w:before="179"/>
        <w:ind w:right="1802"/>
      </w:pPr>
      <w:r>
        <w:rPr>
          <w:color w:val="0000FF"/>
          <w:u w:val="single" w:color="0000FF"/>
        </w:rPr>
        <w:t>News from the EMA</w:t>
      </w:r>
      <w:r>
        <w:rPr>
          <w:color w:val="0A0C0C"/>
        </w:rPr>
        <w:t xml:space="preserve">. Section editor: Monika </w:t>
      </w:r>
      <w:proofErr w:type="spellStart"/>
      <w:r>
        <w:rPr>
          <w:color w:val="0A0C0C"/>
        </w:rPr>
        <w:t>Benstetter</w:t>
      </w:r>
      <w:proofErr w:type="spellEnd"/>
      <w:r>
        <w:rPr>
          <w:color w:val="0A0C0C"/>
        </w:rPr>
        <w:t>; Volume 24, Issue 3 (</w:t>
      </w:r>
      <w:proofErr w:type="gramStart"/>
      <w:r>
        <w:rPr>
          <w:color w:val="0A0C0C"/>
        </w:rPr>
        <w:t>September,</w:t>
      </w:r>
      <w:proofErr w:type="gramEnd"/>
      <w:r>
        <w:rPr>
          <w:color w:val="0A0C0C"/>
        </w:rPr>
        <w:t xml:space="preserve"> 2015) pp. 145-147</w:t>
      </w:r>
    </w:p>
    <w:p w14:paraId="4109B982" w14:textId="77777777" w:rsidR="000C5E81" w:rsidRDefault="001620B6">
      <w:pPr>
        <w:pStyle w:val="Textkrper"/>
        <w:spacing w:before="179"/>
        <w:ind w:right="1802"/>
      </w:pPr>
      <w:hyperlink r:id="rId72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Monika </w:t>
      </w:r>
      <w:proofErr w:type="spellStart"/>
      <w:r w:rsidR="00C11A1F">
        <w:rPr>
          <w:color w:val="0A0C0C"/>
        </w:rPr>
        <w:t>Benstetter</w:t>
      </w:r>
      <w:proofErr w:type="spellEnd"/>
      <w:r w:rsidR="00C11A1F">
        <w:rPr>
          <w:color w:val="0A0C0C"/>
        </w:rPr>
        <w:t>; Volume 24,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2015) pp. 86-90</w:t>
      </w:r>
    </w:p>
    <w:p w14:paraId="5A7B6413" w14:textId="4C2A3E91" w:rsidR="009A5CFA" w:rsidRDefault="001620B6" w:rsidP="009A5CFA">
      <w:pPr>
        <w:pStyle w:val="Textkrper"/>
        <w:spacing w:before="182"/>
        <w:ind w:right="1802"/>
        <w:rPr>
          <w:color w:val="0A0C0C"/>
        </w:rPr>
      </w:pPr>
      <w:hyperlink r:id="rId73">
        <w:r w:rsidR="00C11A1F">
          <w:rPr>
            <w:color w:val="0000FF"/>
            <w:u w:val="single" w:color="0000FF"/>
          </w:rPr>
          <w:t>News from the EMA</w:t>
        </w:r>
      </w:hyperlink>
      <w:r w:rsidR="00C11A1F">
        <w:rPr>
          <w:color w:val="0A0C0C"/>
        </w:rPr>
        <w:t xml:space="preserve">. Section editor: Monika </w:t>
      </w:r>
      <w:proofErr w:type="spellStart"/>
      <w:r w:rsidR="00C11A1F">
        <w:rPr>
          <w:color w:val="0A0C0C"/>
        </w:rPr>
        <w:t>Benstetter</w:t>
      </w:r>
      <w:proofErr w:type="spellEnd"/>
      <w:r w:rsidR="00C11A1F">
        <w:rPr>
          <w:color w:val="0A0C0C"/>
        </w:rPr>
        <w:t>; Volume 24,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</w:rPr>
        <w:t xml:space="preserve"> 2015) pp. 30-33</w:t>
      </w:r>
      <w:r w:rsidR="009A5CFA">
        <w:rPr>
          <w:color w:val="0A0C0C"/>
        </w:rPr>
        <w:br w:type="page"/>
      </w:r>
    </w:p>
    <w:p w14:paraId="4109B985" w14:textId="77777777" w:rsidR="000C5E81" w:rsidRDefault="00C11A1F">
      <w:pPr>
        <w:pStyle w:val="berschrift1"/>
        <w:ind w:right="1212"/>
      </w:pPr>
      <w:r>
        <w:rPr>
          <w:color w:val="0A0C0C"/>
        </w:rPr>
        <w:lastRenderedPageBreak/>
        <w:t>Other Recent MEW Articles Relevant for PV (Safety) Writers</w:t>
      </w:r>
    </w:p>
    <w:p w14:paraId="4109B986" w14:textId="77777777" w:rsidR="000C5E81" w:rsidRDefault="00C11A1F">
      <w:pPr>
        <w:pStyle w:val="berschrift2"/>
        <w:spacing w:before="262"/>
      </w:pPr>
      <w:r>
        <w:rPr>
          <w:color w:val="0A0C0C"/>
        </w:rPr>
        <w:t>2019</w:t>
      </w:r>
    </w:p>
    <w:p w14:paraId="4109B987" w14:textId="77777777" w:rsidR="000C5E81" w:rsidRDefault="000C5E81">
      <w:pPr>
        <w:pStyle w:val="Textkrper"/>
        <w:spacing w:before="3"/>
        <w:ind w:left="0"/>
        <w:rPr>
          <w:b/>
        </w:rPr>
      </w:pPr>
    </w:p>
    <w:p w14:paraId="4109B988" w14:textId="77777777" w:rsidR="000C5E81" w:rsidRDefault="001620B6">
      <w:pPr>
        <w:pStyle w:val="Textkrper"/>
        <w:ind w:right="779"/>
      </w:pPr>
      <w:hyperlink r:id="rId74">
        <w:r w:rsidR="00C11A1F">
          <w:rPr>
            <w:color w:val="0000FF"/>
            <w:u w:val="single" w:color="0000FF"/>
          </w:rPr>
          <w:t>Clinical trial disclosure landscape and awareness in Japan</w:t>
        </w:r>
      </w:hyperlink>
      <w:r w:rsidR="00C11A1F">
        <w:rPr>
          <w:color w:val="0A0C0C"/>
        </w:rPr>
        <w:t xml:space="preserve">. Hiroko </w:t>
      </w:r>
      <w:proofErr w:type="spellStart"/>
      <w:r w:rsidR="00C11A1F">
        <w:rPr>
          <w:color w:val="0A0C0C"/>
        </w:rPr>
        <w:t>Ebina</w:t>
      </w:r>
      <w:proofErr w:type="spellEnd"/>
      <w:r w:rsidR="00C11A1F">
        <w:rPr>
          <w:color w:val="0A0C0C"/>
        </w:rPr>
        <w:t xml:space="preserve"> and Jocelyn Colquhoun; Volume 28, Issue 1 (</w:t>
      </w:r>
      <w:proofErr w:type="gramStart"/>
      <w:r w:rsidR="00C11A1F">
        <w:rPr>
          <w:color w:val="0A0C0C"/>
        </w:rPr>
        <w:t>March,</w:t>
      </w:r>
      <w:proofErr w:type="gramEnd"/>
      <w:r w:rsidR="00C11A1F">
        <w:rPr>
          <w:color w:val="0A0C0C"/>
        </w:rPr>
        <w:t xml:space="preserve"> 2019) pp. 74-77</w:t>
      </w:r>
    </w:p>
    <w:p w14:paraId="4109B989" w14:textId="77777777" w:rsidR="000C5E81" w:rsidRDefault="00C11A1F">
      <w:pPr>
        <w:spacing w:line="261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mentions clinical safety requirements in Japan)</w:t>
      </w:r>
    </w:p>
    <w:p w14:paraId="4109B98A" w14:textId="77777777" w:rsidR="000C5E81" w:rsidRDefault="000C5E81">
      <w:pPr>
        <w:pStyle w:val="Textkrper"/>
        <w:spacing w:before="2"/>
        <w:ind w:left="0"/>
        <w:rPr>
          <w:i/>
        </w:rPr>
      </w:pPr>
    </w:p>
    <w:p w14:paraId="4109B98B" w14:textId="77777777" w:rsidR="000C5E81" w:rsidRDefault="001620B6">
      <w:pPr>
        <w:pStyle w:val="Textkrper"/>
      </w:pPr>
      <w:hyperlink r:id="rId75">
        <w:r w:rsidR="00C11A1F">
          <w:rPr>
            <w:color w:val="0000FF"/>
            <w:u w:val="single" w:color="0000FF"/>
          </w:rPr>
          <w:t>The next medical device scandal: Medical device files – my personal view (Part 1).</w:t>
        </w:r>
      </w:hyperlink>
    </w:p>
    <w:p w14:paraId="4109B98C" w14:textId="77777777" w:rsidR="000C5E81" w:rsidRDefault="00C11A1F">
      <w:pPr>
        <w:pStyle w:val="Textkrper"/>
        <w:spacing w:before="2" w:line="263" w:lineRule="exact"/>
      </w:pPr>
      <w:r>
        <w:rPr>
          <w:color w:val="0A0C0C"/>
        </w:rPr>
        <w:t>Section editor: Beatrix Doerr; Volume 28, Issue 1 (</w:t>
      </w:r>
      <w:proofErr w:type="gramStart"/>
      <w:r>
        <w:rPr>
          <w:color w:val="0A0C0C"/>
        </w:rPr>
        <w:t>March,</w:t>
      </w:r>
      <w:proofErr w:type="gramEnd"/>
      <w:r>
        <w:rPr>
          <w:color w:val="0A0C0C"/>
        </w:rPr>
        <w:t xml:space="preserve"> 2019) pp. 86-89</w:t>
      </w:r>
    </w:p>
    <w:p w14:paraId="4109B98D" w14:textId="77777777" w:rsidR="000C5E81" w:rsidRDefault="00C11A1F">
      <w:pPr>
        <w:ind w:left="100" w:right="204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addresses changes in post-market surveillance and safety reporting for medical devices over the last 10 years)</w:t>
      </w:r>
    </w:p>
    <w:p w14:paraId="4109B98E" w14:textId="77777777" w:rsidR="000C5E81" w:rsidRDefault="000C5E81">
      <w:pPr>
        <w:pStyle w:val="Textkrper"/>
        <w:ind w:left="0"/>
        <w:rPr>
          <w:i/>
        </w:rPr>
      </w:pPr>
    </w:p>
    <w:p w14:paraId="4109B98F" w14:textId="77777777" w:rsidR="000C5E81" w:rsidRDefault="001620B6">
      <w:pPr>
        <w:ind w:left="100" w:right="249"/>
        <w:rPr>
          <w:i/>
          <w:sz w:val="23"/>
        </w:rPr>
      </w:pPr>
      <w:hyperlink r:id="rId76">
        <w:r w:rsidR="00C11A1F">
          <w:rPr>
            <w:color w:val="0000FF"/>
            <w:sz w:val="23"/>
            <w:u w:val="single" w:color="0000FF"/>
          </w:rPr>
          <w:t>Career opportunities in medical device writing: Employee and freelance perspectives</w:t>
        </w:r>
      </w:hyperlink>
      <w:r w:rsidR="00C11A1F">
        <w:rPr>
          <w:color w:val="0A0C0C"/>
          <w:sz w:val="23"/>
        </w:rPr>
        <w:t>; Sarah F. Choudhury and Gillian Pritchard; Volume 28, Issue 1 (</w:t>
      </w:r>
      <w:proofErr w:type="gramStart"/>
      <w:r w:rsidR="00C11A1F">
        <w:rPr>
          <w:color w:val="0A0C0C"/>
          <w:sz w:val="23"/>
        </w:rPr>
        <w:t>March,</w:t>
      </w:r>
      <w:proofErr w:type="gramEnd"/>
      <w:r w:rsidR="00C11A1F">
        <w:rPr>
          <w:color w:val="0A0C0C"/>
          <w:sz w:val="23"/>
        </w:rPr>
        <w:t xml:space="preserve"> 2019) pp. 46-50 </w:t>
      </w:r>
      <w:r w:rsidR="00C11A1F">
        <w:rPr>
          <w:i/>
          <w:color w:val="0A0C0C"/>
          <w:sz w:val="23"/>
        </w:rPr>
        <w:t xml:space="preserve">(the article addresses the ways in which </w:t>
      </w:r>
      <w:r w:rsidR="00C11A1F">
        <w:rPr>
          <w:i/>
          <w:sz w:val="23"/>
        </w:rPr>
        <w:t>PV writing experience is beneficial for switching to medical device writing, for which safety/surveillance is also an important topic)</w:t>
      </w:r>
    </w:p>
    <w:p w14:paraId="4109B990" w14:textId="77777777" w:rsidR="000C5E81" w:rsidRDefault="000C5E81">
      <w:pPr>
        <w:pStyle w:val="Textkrper"/>
        <w:spacing w:before="9"/>
        <w:ind w:left="0"/>
        <w:rPr>
          <w:i/>
          <w:sz w:val="22"/>
        </w:rPr>
      </w:pPr>
    </w:p>
    <w:p w14:paraId="4109B991" w14:textId="77777777" w:rsidR="000C5E81" w:rsidRDefault="00C11A1F">
      <w:pPr>
        <w:pStyle w:val="berschrift2"/>
      </w:pPr>
      <w:r>
        <w:t>2018</w:t>
      </w:r>
    </w:p>
    <w:p w14:paraId="4109B992" w14:textId="77777777" w:rsidR="000C5E81" w:rsidRDefault="001620B6">
      <w:pPr>
        <w:pStyle w:val="Textkrper"/>
        <w:spacing w:before="184" w:line="264" w:lineRule="exact"/>
      </w:pPr>
      <w:hyperlink r:id="rId77">
        <w:proofErr w:type="spellStart"/>
        <w:r w:rsidR="00C11A1F">
          <w:rPr>
            <w:color w:val="0000FF"/>
            <w:u w:val="single" w:color="0000FF"/>
          </w:rPr>
          <w:t>Estimands</w:t>
        </w:r>
        <w:proofErr w:type="spellEnd"/>
        <w:r w:rsidR="00C11A1F">
          <w:rPr>
            <w:color w:val="0000FF"/>
            <w:u w:val="single" w:color="0000FF"/>
          </w:rPr>
          <w:t xml:space="preserve"> – closing the gap between study design and analysis</w:t>
        </w:r>
      </w:hyperlink>
      <w:r w:rsidR="00C11A1F">
        <w:rPr>
          <w:color w:val="0A0C0C"/>
        </w:rPr>
        <w:t>. Helen Bridge and Thomas</w:t>
      </w:r>
    </w:p>
    <w:p w14:paraId="4109B993" w14:textId="77777777" w:rsidR="000C5E81" w:rsidRDefault="00C11A1F">
      <w:pPr>
        <w:pStyle w:val="Textkrper"/>
        <w:spacing w:line="263" w:lineRule="exact"/>
      </w:pPr>
      <w:r>
        <w:rPr>
          <w:color w:val="0A0C0C"/>
        </w:rPr>
        <w:t>M. Schindler; Volume 27, Issue 4 (</w:t>
      </w:r>
      <w:proofErr w:type="gramStart"/>
      <w:r>
        <w:rPr>
          <w:color w:val="0A0C0C"/>
        </w:rPr>
        <w:t>December,</w:t>
      </w:r>
      <w:proofErr w:type="gramEnd"/>
      <w:r>
        <w:rPr>
          <w:color w:val="0A0C0C"/>
        </w:rPr>
        <w:t xml:space="preserve"> 2018) pp. 52-56</w:t>
      </w:r>
    </w:p>
    <w:p w14:paraId="4109B994" w14:textId="77777777" w:rsidR="000C5E81" w:rsidRDefault="00C11A1F">
      <w:pPr>
        <w:spacing w:line="263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addresses the efficacy and safety information provided by </w:t>
      </w:r>
      <w:proofErr w:type="spellStart"/>
      <w:r>
        <w:rPr>
          <w:i/>
          <w:color w:val="0A0C0C"/>
          <w:sz w:val="23"/>
        </w:rPr>
        <w:t>estimand</w:t>
      </w:r>
      <w:proofErr w:type="spellEnd"/>
      <w:r>
        <w:rPr>
          <w:i/>
          <w:color w:val="0A0C0C"/>
          <w:sz w:val="23"/>
        </w:rPr>
        <w:t xml:space="preserve"> analysis)</w:t>
      </w:r>
    </w:p>
    <w:p w14:paraId="4109B995" w14:textId="77777777" w:rsidR="000C5E81" w:rsidRDefault="001620B6">
      <w:pPr>
        <w:pStyle w:val="Textkrper"/>
        <w:spacing w:before="122"/>
      </w:pPr>
      <w:hyperlink r:id="rId78">
        <w:r w:rsidR="00C11A1F">
          <w:rPr>
            <w:color w:val="0000FF"/>
            <w:u w:val="single" w:color="0000FF"/>
          </w:rPr>
          <w:t>Medical devices: Useful links for medical device writing</w:t>
        </w:r>
      </w:hyperlink>
      <w:r w:rsidR="00C11A1F">
        <w:rPr>
          <w:color w:val="0A0C0C"/>
        </w:rPr>
        <w:t>. Section editor: Beatrix Doerr.</w:t>
      </w:r>
    </w:p>
    <w:p w14:paraId="4109B996" w14:textId="77777777" w:rsidR="000C5E81" w:rsidRDefault="00C11A1F">
      <w:pPr>
        <w:pStyle w:val="Textkrper"/>
        <w:spacing w:line="264" w:lineRule="exact"/>
      </w:pPr>
      <w:r>
        <w:rPr>
          <w:color w:val="0A0C0C"/>
        </w:rPr>
        <w:t>Volume 28, Issue 3 (</w:t>
      </w:r>
      <w:proofErr w:type="gramStart"/>
      <w:r>
        <w:rPr>
          <w:color w:val="0A0C0C"/>
        </w:rPr>
        <w:t>September,</w:t>
      </w:r>
      <w:proofErr w:type="gramEnd"/>
      <w:r>
        <w:rPr>
          <w:color w:val="0A0C0C"/>
        </w:rPr>
        <w:t xml:space="preserve"> 2018) pp. 57</w:t>
      </w:r>
    </w:p>
    <w:p w14:paraId="4109B997" w14:textId="77777777" w:rsidR="000C5E81" w:rsidRDefault="00C11A1F">
      <w:pPr>
        <w:spacing w:line="264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mentions the sponsor’s obligation to provide Periodic Safety Update Reports)</w:t>
      </w:r>
    </w:p>
    <w:p w14:paraId="4109B998" w14:textId="77777777" w:rsidR="000C5E81" w:rsidRDefault="00C11A1F">
      <w:pPr>
        <w:pStyle w:val="Textkrper"/>
        <w:spacing w:before="182"/>
        <w:ind w:right="524"/>
      </w:pPr>
      <w:r>
        <w:rPr>
          <w:color w:val="0A0C0C"/>
        </w:rPr>
        <w:t xml:space="preserve">MDR and MEDDEV – What notified bodies are looking for in Clinical Evaluation Reports (CER). </w:t>
      </w:r>
      <w:proofErr w:type="spellStart"/>
      <w:r>
        <w:t>Itoro</w:t>
      </w:r>
      <w:proofErr w:type="spellEnd"/>
      <w:r>
        <w:t xml:space="preserve"> </w:t>
      </w:r>
      <w:proofErr w:type="spellStart"/>
      <w:r>
        <w:t>Udofia</w:t>
      </w:r>
      <w:proofErr w:type="spellEnd"/>
      <w:r>
        <w:t xml:space="preserve"> (Reports from the spring conference in Barcelona. Section editor:</w:t>
      </w:r>
    </w:p>
    <w:p w14:paraId="4109B999" w14:textId="77777777" w:rsidR="000C5E81" w:rsidRDefault="00C11A1F">
      <w:pPr>
        <w:pStyle w:val="Textkrper"/>
        <w:spacing w:line="262" w:lineRule="exact"/>
      </w:pPr>
      <w:r>
        <w:t xml:space="preserve">Amy Whereat); </w:t>
      </w:r>
      <w:r>
        <w:rPr>
          <w:color w:val="0A0C0C"/>
        </w:rPr>
        <w:t>Volume 27, Issue 3 (</w:t>
      </w:r>
      <w:proofErr w:type="gramStart"/>
      <w:r>
        <w:rPr>
          <w:color w:val="0A0C0C"/>
        </w:rPr>
        <w:t>Sep,</w:t>
      </w:r>
      <w:proofErr w:type="gramEnd"/>
      <w:r>
        <w:rPr>
          <w:color w:val="0A0C0C"/>
        </w:rPr>
        <w:t xml:space="preserve"> 2018) pp. 38</w:t>
      </w:r>
    </w:p>
    <w:p w14:paraId="4109B99A" w14:textId="77777777" w:rsidR="000C5E81" w:rsidRDefault="00C11A1F">
      <w:pPr>
        <w:ind w:left="100" w:right="204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mentions the sponsor’s obligation to provide Risk Management [and other post- approval safety] documentation)</w:t>
      </w:r>
    </w:p>
    <w:p w14:paraId="4109B99B" w14:textId="77777777" w:rsidR="000C5E81" w:rsidRDefault="000C5E81">
      <w:pPr>
        <w:pStyle w:val="Textkrper"/>
        <w:spacing w:before="5"/>
        <w:ind w:left="0"/>
        <w:rPr>
          <w:i/>
          <w:sz w:val="33"/>
        </w:rPr>
      </w:pPr>
    </w:p>
    <w:p w14:paraId="4109B99C" w14:textId="77777777" w:rsidR="000C5E81" w:rsidRDefault="00C11A1F">
      <w:pPr>
        <w:pStyle w:val="berschrift2"/>
      </w:pPr>
      <w:r>
        <w:t>2017</w:t>
      </w:r>
    </w:p>
    <w:p w14:paraId="4109B99D" w14:textId="77777777" w:rsidR="000C5E81" w:rsidRDefault="001620B6">
      <w:pPr>
        <w:pStyle w:val="Textkrper"/>
        <w:spacing w:before="182"/>
        <w:ind w:right="166"/>
      </w:pPr>
      <w:hyperlink r:id="rId79">
        <w:r w:rsidR="00C11A1F">
          <w:rPr>
            <w:color w:val="0000FF"/>
            <w:u w:val="single" w:color="0000FF"/>
          </w:rPr>
          <w:t>Introduction to the legal implications of medical writing.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Joanne </w:t>
      </w:r>
      <w:proofErr w:type="spellStart"/>
      <w:r w:rsidR="00C11A1F">
        <w:rPr>
          <w:color w:val="0A0C0C"/>
        </w:rPr>
        <w:t>Flitcroft</w:t>
      </w:r>
      <w:proofErr w:type="spellEnd"/>
      <w:r w:rsidR="00C11A1F">
        <w:rPr>
          <w:color w:val="0A0C0C"/>
        </w:rPr>
        <w:t xml:space="preserve"> (Section editor: Lisa Chamberlain James); Volume 26,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2017) pp. 67-68</w:t>
      </w:r>
    </w:p>
    <w:p w14:paraId="4109B99E" w14:textId="77777777" w:rsidR="000C5E81" w:rsidRDefault="00C11A1F">
      <w:pPr>
        <w:spacing w:line="264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discusses the legal implications of defending product safety issues)</w:t>
      </w:r>
    </w:p>
    <w:p w14:paraId="4109B99F" w14:textId="77777777" w:rsidR="000C5E81" w:rsidRDefault="001620B6">
      <w:pPr>
        <w:pStyle w:val="Textkrper"/>
        <w:spacing w:before="122"/>
        <w:ind w:right="983"/>
      </w:pPr>
      <w:hyperlink r:id="rId80">
        <w:r w:rsidR="00C11A1F">
          <w:rPr>
            <w:color w:val="0000FF"/>
            <w:u w:val="single" w:color="0000FF"/>
          </w:rPr>
          <w:t>Nonclinical studies in the Russian Federation: Problems, regulatory norms, and</w:t>
        </w:r>
      </w:hyperlink>
      <w:r w:rsidR="00C11A1F">
        <w:rPr>
          <w:color w:val="0000FF"/>
        </w:rPr>
        <w:t xml:space="preserve"> </w:t>
      </w:r>
      <w:hyperlink r:id="rId81">
        <w:r w:rsidR="00C11A1F">
          <w:rPr>
            <w:color w:val="0000FF"/>
            <w:u w:val="single" w:color="0000FF"/>
          </w:rPr>
          <w:t>harmonisation with international standards.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Anna </w:t>
      </w:r>
      <w:proofErr w:type="spellStart"/>
      <w:r w:rsidR="00C11A1F">
        <w:rPr>
          <w:color w:val="0A0C0C"/>
        </w:rPr>
        <w:t>Buryakina</w:t>
      </w:r>
      <w:proofErr w:type="spellEnd"/>
      <w:r w:rsidR="00C11A1F">
        <w:rPr>
          <w:color w:val="0A0C0C"/>
        </w:rPr>
        <w:t xml:space="preserve"> and Natalie </w:t>
      </w:r>
      <w:proofErr w:type="spellStart"/>
      <w:proofErr w:type="gramStart"/>
      <w:r w:rsidR="00C11A1F">
        <w:rPr>
          <w:color w:val="0A0C0C"/>
        </w:rPr>
        <w:t>Merkulova</w:t>
      </w:r>
      <w:proofErr w:type="spellEnd"/>
      <w:r w:rsidR="00C11A1F">
        <w:rPr>
          <w:color w:val="0A0C0C"/>
        </w:rPr>
        <w:t>;</w:t>
      </w:r>
      <w:proofErr w:type="gramEnd"/>
    </w:p>
    <w:p w14:paraId="4109B9A0" w14:textId="77777777" w:rsidR="000C5E81" w:rsidRDefault="00C11A1F">
      <w:pPr>
        <w:pStyle w:val="Textkrper"/>
        <w:spacing w:line="262" w:lineRule="exact"/>
      </w:pPr>
      <w:r>
        <w:rPr>
          <w:color w:val="0A0C0C"/>
        </w:rPr>
        <w:t>Volume 26, Issue 4 (</w:t>
      </w:r>
      <w:proofErr w:type="gramStart"/>
      <w:r>
        <w:rPr>
          <w:color w:val="0A0C0C"/>
        </w:rPr>
        <w:t>December,</w:t>
      </w:r>
      <w:proofErr w:type="gramEnd"/>
      <w:r>
        <w:rPr>
          <w:color w:val="0A0C0C"/>
        </w:rPr>
        <w:t xml:space="preserve"> 2017) pp. 33-37</w:t>
      </w:r>
    </w:p>
    <w:p w14:paraId="4109B9A1" w14:textId="77777777" w:rsidR="000C5E81" w:rsidRDefault="00C11A1F">
      <w:pPr>
        <w:ind w:left="100" w:right="294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presents nonclinical safety requirements in the Russian Federation versus ICH requirements)</w:t>
      </w:r>
    </w:p>
    <w:p w14:paraId="4109B9A2" w14:textId="77777777" w:rsidR="000C5E81" w:rsidRDefault="001620B6">
      <w:pPr>
        <w:pStyle w:val="Textkrper"/>
        <w:spacing w:before="123"/>
        <w:ind w:right="204"/>
      </w:pPr>
      <w:hyperlink r:id="rId82">
        <w:r w:rsidR="00C11A1F">
          <w:rPr>
            <w:color w:val="0000FF"/>
            <w:u w:val="single" w:color="0000FF"/>
          </w:rPr>
          <w:t>An introduction to little-known aspects of nonclinical regulatory writing</w:t>
        </w:r>
      </w:hyperlink>
      <w:r w:rsidR="00C11A1F">
        <w:rPr>
          <w:color w:val="0A0C0C"/>
        </w:rPr>
        <w:t>. Alexander Nürnberg and Hélène Pierre; Volume 26, Issue 4 (</w:t>
      </w:r>
      <w:proofErr w:type="gramStart"/>
      <w:r w:rsidR="00C11A1F">
        <w:rPr>
          <w:color w:val="0A0C0C"/>
        </w:rPr>
        <w:t>December,</w:t>
      </w:r>
      <w:proofErr w:type="gramEnd"/>
      <w:r w:rsidR="00C11A1F">
        <w:rPr>
          <w:color w:val="0A0C0C"/>
        </w:rPr>
        <w:t xml:space="preserve"> 2017) pp. 9-19</w:t>
      </w:r>
    </w:p>
    <w:p w14:paraId="4109B9A3" w14:textId="77777777" w:rsidR="000C5E81" w:rsidRDefault="00C11A1F">
      <w:pPr>
        <w:spacing w:line="261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offers insight into the range of safety assessments in the nonclinical setting)</w:t>
      </w:r>
    </w:p>
    <w:p w14:paraId="4109B9A4" w14:textId="77777777" w:rsidR="000C5E81" w:rsidRDefault="000C5E81">
      <w:pPr>
        <w:spacing w:line="261" w:lineRule="exact"/>
        <w:rPr>
          <w:sz w:val="23"/>
        </w:rPr>
        <w:sectPr w:rsidR="000C5E81">
          <w:pgSz w:w="12240" w:h="15840"/>
          <w:pgMar w:top="1380" w:right="1320" w:bottom="280" w:left="1340" w:header="720" w:footer="720" w:gutter="0"/>
          <w:cols w:space="720"/>
        </w:sectPr>
      </w:pPr>
    </w:p>
    <w:p w14:paraId="4109B9A5" w14:textId="77777777" w:rsidR="000C5E81" w:rsidRDefault="00C11A1F">
      <w:pPr>
        <w:pStyle w:val="Textkrper"/>
        <w:spacing w:before="78"/>
        <w:ind w:right="543"/>
      </w:pPr>
      <w:r>
        <w:rPr>
          <w:color w:val="0A0C0C"/>
        </w:rPr>
        <w:lastRenderedPageBreak/>
        <w:t xml:space="preserve">Preclinical research in drug development. Jennifer </w:t>
      </w:r>
      <w:proofErr w:type="spellStart"/>
      <w:r>
        <w:rPr>
          <w:color w:val="0A0C0C"/>
        </w:rPr>
        <w:t>Honek</w:t>
      </w:r>
      <w:proofErr w:type="spellEnd"/>
      <w:r>
        <w:rPr>
          <w:color w:val="0A0C0C"/>
        </w:rPr>
        <w:t>; Volume 26, Issue 4 (</w:t>
      </w:r>
      <w:proofErr w:type="gramStart"/>
      <w:r>
        <w:rPr>
          <w:color w:val="0A0C0C"/>
        </w:rPr>
        <w:t>December,</w:t>
      </w:r>
      <w:proofErr w:type="gramEnd"/>
      <w:r>
        <w:rPr>
          <w:color w:val="0A0C0C"/>
        </w:rPr>
        <w:t xml:space="preserve"> 2017) pp. 5-8</w:t>
      </w:r>
    </w:p>
    <w:p w14:paraId="4109B9A6" w14:textId="77777777" w:rsidR="000C5E81" w:rsidRDefault="00C11A1F">
      <w:pPr>
        <w:spacing w:line="261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covers toxicity study aspects)</w:t>
      </w:r>
    </w:p>
    <w:p w14:paraId="4109B9A7" w14:textId="77777777" w:rsidR="000C5E81" w:rsidRDefault="001620B6">
      <w:pPr>
        <w:pStyle w:val="Textkrper"/>
        <w:spacing w:before="124" w:line="264" w:lineRule="exact"/>
      </w:pPr>
      <w:hyperlink r:id="rId83">
        <w:r w:rsidR="00C11A1F">
          <w:rPr>
            <w:color w:val="0000FF"/>
            <w:u w:val="single" w:color="0000FF"/>
          </w:rPr>
          <w:t>French breast implants, the Medical Device Regulation, and a theoretical case study.</w:t>
        </w:r>
      </w:hyperlink>
    </w:p>
    <w:p w14:paraId="4109B9A8" w14:textId="77777777" w:rsidR="000C5E81" w:rsidRDefault="00C11A1F">
      <w:pPr>
        <w:pStyle w:val="Textkrper"/>
        <w:spacing w:line="263" w:lineRule="exact"/>
      </w:pPr>
      <w:r>
        <w:rPr>
          <w:color w:val="0A0C0C"/>
        </w:rPr>
        <w:t xml:space="preserve">Claudia </w:t>
      </w:r>
      <w:proofErr w:type="spellStart"/>
      <w:r>
        <w:rPr>
          <w:color w:val="0A0C0C"/>
        </w:rPr>
        <w:t>Frumento</w:t>
      </w:r>
      <w:proofErr w:type="spellEnd"/>
      <w:r>
        <w:rPr>
          <w:color w:val="0A0C0C"/>
        </w:rPr>
        <w:t>. Volume 26,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2017) pp. 39-40</w:t>
      </w:r>
    </w:p>
    <w:p w14:paraId="4109B9A9" w14:textId="77777777" w:rsidR="000C5E81" w:rsidRDefault="00C11A1F">
      <w:pPr>
        <w:spacing w:line="263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addresses the need for patient and user safety in medical device development)</w:t>
      </w:r>
    </w:p>
    <w:p w14:paraId="4109B9AA" w14:textId="77777777" w:rsidR="000C5E81" w:rsidRDefault="001620B6">
      <w:pPr>
        <w:pStyle w:val="Textkrper"/>
        <w:spacing w:before="182" w:line="264" w:lineRule="exact"/>
      </w:pPr>
      <w:hyperlink r:id="rId84">
        <w:r w:rsidR="00C11A1F">
          <w:rPr>
            <w:color w:val="0000FF"/>
            <w:u w:val="single" w:color="0000FF"/>
          </w:rPr>
          <w:t>Medical devices in the disclosure era and the role of medical writers.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Raquel Billiones.</w:t>
      </w:r>
    </w:p>
    <w:p w14:paraId="4109B9AB" w14:textId="77777777" w:rsidR="000C5E81" w:rsidRDefault="00C11A1F">
      <w:pPr>
        <w:pStyle w:val="Textkrper"/>
        <w:spacing w:line="264" w:lineRule="exact"/>
      </w:pPr>
      <w:r>
        <w:rPr>
          <w:color w:val="0A0C0C"/>
        </w:rPr>
        <w:t>Volume 26,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2017) pp. 32-34</w:t>
      </w:r>
    </w:p>
    <w:p w14:paraId="4109B9AC" w14:textId="77777777" w:rsidR="000C5E81" w:rsidRDefault="00C11A1F">
      <w:pPr>
        <w:spacing w:line="264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summarizes recent MDR updates in safety requirements for medical devices)</w:t>
      </w:r>
    </w:p>
    <w:p w14:paraId="4109B9AD" w14:textId="77777777" w:rsidR="000C5E81" w:rsidRDefault="001620B6">
      <w:pPr>
        <w:pStyle w:val="Textkrper"/>
        <w:spacing w:before="182" w:line="264" w:lineRule="exact"/>
      </w:pPr>
      <w:hyperlink r:id="rId85">
        <w:r w:rsidR="00C11A1F">
          <w:rPr>
            <w:color w:val="0000FF"/>
            <w:u w:val="single" w:color="0000FF"/>
          </w:rPr>
          <w:t>Medical Device Regulation: A necessary step towards more patient and user safety</w:t>
        </w:r>
      </w:hyperlink>
      <w:r w:rsidR="00C11A1F">
        <w:rPr>
          <w:color w:val="0A0C0C"/>
        </w:rPr>
        <w:t>.</w:t>
      </w:r>
    </w:p>
    <w:p w14:paraId="4109B9AE" w14:textId="77777777" w:rsidR="000C5E81" w:rsidRDefault="00C11A1F">
      <w:pPr>
        <w:pStyle w:val="Textkrper"/>
        <w:spacing w:line="263" w:lineRule="exact"/>
      </w:pPr>
      <w:r>
        <w:rPr>
          <w:color w:val="0A0C0C"/>
        </w:rPr>
        <w:t xml:space="preserve">Claudia </w:t>
      </w:r>
      <w:proofErr w:type="spellStart"/>
      <w:r>
        <w:rPr>
          <w:color w:val="0A0C0C"/>
        </w:rPr>
        <w:t>Frumento</w:t>
      </w:r>
      <w:proofErr w:type="spellEnd"/>
      <w:r>
        <w:rPr>
          <w:color w:val="0A0C0C"/>
        </w:rPr>
        <w:t>; Volume 26,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2017) pp. 25-28</w:t>
      </w:r>
    </w:p>
    <w:p w14:paraId="4109B9AF" w14:textId="77777777" w:rsidR="000C5E81" w:rsidRDefault="00C11A1F">
      <w:pPr>
        <w:spacing w:line="263" w:lineRule="exact"/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addresses the need for patient and user safety in medical device development)</w:t>
      </w:r>
    </w:p>
    <w:p w14:paraId="4109B9B0" w14:textId="77777777" w:rsidR="000C5E81" w:rsidRDefault="001620B6">
      <w:pPr>
        <w:pStyle w:val="Textkrper"/>
        <w:spacing w:before="183"/>
      </w:pPr>
      <w:hyperlink r:id="rId86">
        <w:r w:rsidR="00C11A1F">
          <w:rPr>
            <w:color w:val="0000FF"/>
            <w:u w:val="single" w:color="0000FF"/>
          </w:rPr>
          <w:t>New EU medical device regulations: Impact on the MedTech sector</w:t>
        </w:r>
      </w:hyperlink>
      <w:r w:rsidR="00C11A1F">
        <w:rPr>
          <w:color w:val="0A0C0C"/>
        </w:rPr>
        <w:t>. Robert Behan, Mark Watson, and Abhay Pandit; Volume 26, Issue 2 (</w:t>
      </w:r>
      <w:proofErr w:type="gramStart"/>
      <w:r w:rsidR="00C11A1F">
        <w:rPr>
          <w:color w:val="0A0C0C"/>
        </w:rPr>
        <w:t>June,</w:t>
      </w:r>
      <w:proofErr w:type="gramEnd"/>
      <w:r w:rsidR="00C11A1F">
        <w:rPr>
          <w:color w:val="0A0C0C"/>
        </w:rPr>
        <w:t xml:space="preserve"> 2017) pp. 20-24</w:t>
      </w:r>
    </w:p>
    <w:p w14:paraId="4109B9B1" w14:textId="77777777" w:rsidR="000C5E81" w:rsidRDefault="00C11A1F">
      <w:pPr>
        <w:ind w:left="100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presents how the need for better safety and quality requirements for medical devices will be better met in light of the updated regulatory framework in the EU)</w:t>
      </w:r>
    </w:p>
    <w:p w14:paraId="4109B9B2" w14:textId="77777777" w:rsidR="000C5E81" w:rsidRDefault="001620B6">
      <w:pPr>
        <w:pStyle w:val="Textkrper"/>
        <w:spacing w:before="180" w:line="264" w:lineRule="exact"/>
      </w:pPr>
      <w:hyperlink r:id="rId87">
        <w:r w:rsidR="00C11A1F">
          <w:rPr>
            <w:rFonts w:ascii="Times New Roman" w:hAnsi="Times New Roman"/>
            <w:color w:val="0000FF"/>
            <w:spacing w:val="-58"/>
            <w:u w:val="single" w:color="0000FF"/>
          </w:rPr>
          <w:t xml:space="preserve"> </w:t>
        </w:r>
        <w:r w:rsidR="00C11A1F">
          <w:rPr>
            <w:color w:val="0000FF"/>
            <w:u w:val="single" w:color="0000FF"/>
          </w:rPr>
          <w:t>Clinical Evaluation Reports from the medical writer’s perspective!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 xml:space="preserve">Gillian </w:t>
      </w:r>
      <w:proofErr w:type="gramStart"/>
      <w:r w:rsidR="00C11A1F">
        <w:rPr>
          <w:color w:val="0A0C0C"/>
        </w:rPr>
        <w:t>Pritchard;</w:t>
      </w:r>
      <w:proofErr w:type="gramEnd"/>
    </w:p>
    <w:p w14:paraId="4109B9B3" w14:textId="77777777" w:rsidR="000C5E81" w:rsidRDefault="00C11A1F">
      <w:pPr>
        <w:pStyle w:val="Textkrper"/>
        <w:spacing w:line="264" w:lineRule="exact"/>
      </w:pPr>
      <w:r>
        <w:rPr>
          <w:color w:val="0A0C0C"/>
        </w:rPr>
        <w:t>Volume 26,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2017) pp. 14-19</w:t>
      </w:r>
    </w:p>
    <w:p w14:paraId="4109B9B4" w14:textId="77777777" w:rsidR="000C5E81" w:rsidRDefault="00C11A1F">
      <w:pPr>
        <w:ind w:left="100" w:right="268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presents the objective of Clinical Evaluation Reports, i.e. to support the conformity of a medical device with the essential requirements and the safety performance required by the MDR)</w:t>
      </w:r>
    </w:p>
    <w:p w14:paraId="4109B9B5" w14:textId="77777777" w:rsidR="000C5E81" w:rsidRDefault="001620B6">
      <w:pPr>
        <w:pStyle w:val="Textkrper"/>
        <w:spacing w:before="181" w:line="264" w:lineRule="exact"/>
      </w:pPr>
      <w:hyperlink r:id="rId88">
        <w:r w:rsidR="00C11A1F">
          <w:rPr>
            <w:color w:val="0000FF"/>
            <w:u w:val="single" w:color="0000FF"/>
          </w:rPr>
          <w:t>Writing for medical devices compared to pharmaceuticals:</w:t>
        </w:r>
        <w:r w:rsidR="00C11A1F">
          <w:rPr>
            <w:color w:val="0000FF"/>
          </w:rPr>
          <w:t xml:space="preserve"> </w:t>
        </w:r>
      </w:hyperlink>
      <w:r w:rsidR="00C11A1F">
        <w:rPr>
          <w:color w:val="0A0C0C"/>
        </w:rPr>
        <w:t>An introduction. Beatrix Doerr,</w:t>
      </w:r>
    </w:p>
    <w:p w14:paraId="4109B9B6" w14:textId="77777777" w:rsidR="000C5E81" w:rsidRDefault="00C11A1F">
      <w:pPr>
        <w:pStyle w:val="Textkrper"/>
        <w:spacing w:line="264" w:lineRule="exact"/>
      </w:pPr>
      <w:r>
        <w:rPr>
          <w:color w:val="0A0C0C"/>
        </w:rPr>
        <w:t>Sophia Whitman, and Steven Walker; Volume 26, Issue 2 (</w:t>
      </w:r>
      <w:proofErr w:type="gramStart"/>
      <w:r>
        <w:rPr>
          <w:color w:val="0A0C0C"/>
        </w:rPr>
        <w:t>June,</w:t>
      </w:r>
      <w:proofErr w:type="gramEnd"/>
      <w:r>
        <w:rPr>
          <w:color w:val="0A0C0C"/>
        </w:rPr>
        <w:t xml:space="preserve"> 2017) pp. 8-13</w:t>
      </w:r>
    </w:p>
    <w:p w14:paraId="4109B9B7" w14:textId="77777777" w:rsidR="000C5E81" w:rsidRDefault="00C11A1F">
      <w:pPr>
        <w:ind w:left="100" w:right="626"/>
        <w:rPr>
          <w:i/>
          <w:sz w:val="23"/>
        </w:rPr>
      </w:pPr>
      <w:r>
        <w:rPr>
          <w:i/>
          <w:color w:val="0A0C0C"/>
          <w:sz w:val="23"/>
        </w:rPr>
        <w:t>(</w:t>
      </w:r>
      <w:proofErr w:type="gramStart"/>
      <w:r>
        <w:rPr>
          <w:i/>
          <w:color w:val="0A0C0C"/>
          <w:sz w:val="23"/>
        </w:rPr>
        <w:t>this</w:t>
      </w:r>
      <w:proofErr w:type="gramEnd"/>
      <w:r>
        <w:rPr>
          <w:i/>
          <w:color w:val="0A0C0C"/>
          <w:sz w:val="23"/>
        </w:rPr>
        <w:t xml:space="preserve"> article presents differences and similarities between [writing in] the medical device industry and in the pharmaceutical industry, including in terms of safety requirements)</w:t>
      </w:r>
    </w:p>
    <w:sectPr w:rsidR="000C5E81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5E81"/>
    <w:rsid w:val="00075A92"/>
    <w:rsid w:val="000A7002"/>
    <w:rsid w:val="000B145C"/>
    <w:rsid w:val="000C5E81"/>
    <w:rsid w:val="00130B79"/>
    <w:rsid w:val="001620B6"/>
    <w:rsid w:val="001760E2"/>
    <w:rsid w:val="00236B1F"/>
    <w:rsid w:val="00265F8F"/>
    <w:rsid w:val="005901FE"/>
    <w:rsid w:val="00597567"/>
    <w:rsid w:val="006C1262"/>
    <w:rsid w:val="00764A5C"/>
    <w:rsid w:val="00977821"/>
    <w:rsid w:val="009A5CFA"/>
    <w:rsid w:val="00AD03F6"/>
    <w:rsid w:val="00AF405B"/>
    <w:rsid w:val="00B0647B"/>
    <w:rsid w:val="00B3397C"/>
    <w:rsid w:val="00C11A1F"/>
    <w:rsid w:val="00C2564C"/>
    <w:rsid w:val="00C5583F"/>
    <w:rsid w:val="00CE03BC"/>
    <w:rsid w:val="00E156C5"/>
    <w:rsid w:val="00F5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9B90C"/>
  <w15:docId w15:val="{E1E58EA6-9E24-48C2-9207-C9FFA182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en-GB" w:eastAsia="en-GB" w:bidi="en-GB"/>
    </w:rPr>
  </w:style>
  <w:style w:type="paragraph" w:styleId="berschrift1">
    <w:name w:val="heading 1"/>
    <w:basedOn w:val="Standard"/>
    <w:uiPriority w:val="9"/>
    <w:qFormat/>
    <w:pPr>
      <w:spacing w:before="58"/>
      <w:ind w:left="100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erschrift2">
    <w:name w:val="heading 2"/>
    <w:basedOn w:val="Standard"/>
    <w:uiPriority w:val="9"/>
    <w:unhideWhenUsed/>
    <w:qFormat/>
    <w:pPr>
      <w:ind w:left="100"/>
      <w:outlineLvl w:val="1"/>
    </w:pPr>
    <w:rPr>
      <w:b/>
      <w:bCs/>
      <w:sz w:val="23"/>
      <w:szCs w:val="23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130B7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30B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ournal.emwa.org/generics-and-biosimilars/writing-biosimilar-clinical-study-reports-and-submission-documents-what-to-expect-and-what-to-consider/" TargetMode="External"/><Relationship Id="rId18" Type="http://schemas.openxmlformats.org/officeDocument/2006/relationships/hyperlink" Target="https://journal.emwa.org/public-disclosure/clinical-trial-disclosure-and-transparency/" TargetMode="External"/><Relationship Id="rId26" Type="http://schemas.openxmlformats.org/officeDocument/2006/relationships/hyperlink" Target="https://journal.emwa.org/observational-studies/reporting-non-interventional-post-authorisation-safety-studies-ni-pass/" TargetMode="External"/><Relationship Id="rId39" Type="http://schemas.openxmlformats.org/officeDocument/2006/relationships/hyperlink" Target="https://journal.emwa.org/writing-for-lay-audiences/medical-writing-for-two-audiences-the-rmp-public-summary/" TargetMode="External"/><Relationship Id="rId21" Type="http://schemas.openxmlformats.org/officeDocument/2006/relationships/hyperlink" Target="https://journal.emwa.org/vaccines-and-immunotherapies/pharmacovigilance-for-vaccines-and-immunotherapies/" TargetMode="External"/><Relationship Id="rId34" Type="http://schemas.openxmlformats.org/officeDocument/2006/relationships/hyperlink" Target="https://journal.emwa.org/medical-communication/writing-for-pharmaceutical-or-medical-device-companies-a-survey-of-entry-requirements-career-paths-quality-of-life-and-personal-observations/" TargetMode="External"/><Relationship Id="rId42" Type="http://schemas.openxmlformats.org/officeDocument/2006/relationships/hyperlink" Target="https://journal.emwa.org/risk-management/using-social-media-as-the-patients-voice-in-the-benefit-risk-assessment-of-drugs-are-we-ready/" TargetMode="External"/><Relationship Id="rId47" Type="http://schemas.openxmlformats.org/officeDocument/2006/relationships/hyperlink" Target="https://journal.emwa.org/authors/gregory-morley/" TargetMode="External"/><Relationship Id="rId50" Type="http://schemas.openxmlformats.org/officeDocument/2006/relationships/hyperlink" Target="https://journal.emwa.org/post-approval-regulatory-writing/responding-to-concerns-over-the-psmf-inspectors-offer-key-insights/" TargetMode="External"/><Relationship Id="rId55" Type="http://schemas.openxmlformats.org/officeDocument/2006/relationships/hyperlink" Target="https://journal.emwa.org/regulatory-writing-basics/a-guide-to-pre-approval-regulatory-documents/" TargetMode="External"/><Relationship Id="rId63" Type="http://schemas.openxmlformats.org/officeDocument/2006/relationships/hyperlink" Target="https://journal.emwa.org/authors/monika-benstetter/" TargetMode="External"/><Relationship Id="rId68" Type="http://schemas.openxmlformats.org/officeDocument/2006/relationships/hyperlink" Target="https://journal.emwa.org/medical-education/news-from-the-ema/" TargetMode="External"/><Relationship Id="rId76" Type="http://schemas.openxmlformats.org/officeDocument/2006/relationships/hyperlink" Target="https://journal.emwa.org/careers-in-medical-writing/career-opportunities-in-medical-device-writing-employee-and-freelance-perspectives/" TargetMode="External"/><Relationship Id="rId84" Type="http://schemas.openxmlformats.org/officeDocument/2006/relationships/hyperlink" Target="https://journal.emwa.org/medical-devices/medical-devices-in-the-disclosure-era-and-the-role-of-medical-writers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journal.emwa.org/medical-journalism/regulatory-matters/" TargetMode="External"/><Relationship Id="rId71" Type="http://schemas.openxmlformats.org/officeDocument/2006/relationships/hyperlink" Target="https://journal.emwa.org/writing-for-lay-audiences/news-from-the-em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journal.emwa.org/generics-and-biosimilars/regulatory-pathways-for-development-and-submission-activities/" TargetMode="External"/><Relationship Id="rId29" Type="http://schemas.openxmlformats.org/officeDocument/2006/relationships/hyperlink" Target="https://journal.emwa.org/observational-studies/odd-cases-and-risky-cohorts-measures-of-risk-and-association-in-observational-studies/" TargetMode="External"/><Relationship Id="rId11" Type="http://schemas.openxmlformats.org/officeDocument/2006/relationships/hyperlink" Target="https://journal.emwa.org/generics-and-biosimilars/same-but-different-basic-tools-for-biosimilar-and-generic-pharmacovigilance-writing/" TargetMode="External"/><Relationship Id="rId24" Type="http://schemas.openxmlformats.org/officeDocument/2006/relationships/hyperlink" Target="https://journal.emwa.org/observational-studies/ema-releases-the-revised-good-pharmacovigilance-practices-module-v-updated-guidance-on-risk-management-plans/" TargetMode="External"/><Relationship Id="rId32" Type="http://schemas.openxmlformats.org/officeDocument/2006/relationships/hyperlink" Target="https://journal.emwa.org/medical-communication/regulatory-matters/" TargetMode="External"/><Relationship Id="rId37" Type="http://schemas.openxmlformats.org/officeDocument/2006/relationships/hyperlink" Target="https://journal.emwa.org/writing-for-lay-audiences/layperson-summaries-of-clinical-trial-results-useful-resources-in-the-vacuum-of-regulatory-guidance/" TargetMode="External"/><Relationship Id="rId40" Type="http://schemas.openxmlformats.org/officeDocument/2006/relationships/hyperlink" Target="https://journal.emwa.org/risk-management/the-webscout/" TargetMode="External"/><Relationship Id="rId45" Type="http://schemas.openxmlformats.org/officeDocument/2006/relationships/hyperlink" Target="https://journal.emwa.org/risk-management/the-changing-face-of-benefit-risk-management/" TargetMode="External"/><Relationship Id="rId53" Type="http://schemas.openxmlformats.org/officeDocument/2006/relationships/hyperlink" Target="https://journal.emwa.org/regulatory-writing-basics/the-investigators-brochure-a-multidisciplinary-document/" TargetMode="External"/><Relationship Id="rId58" Type="http://schemas.openxmlformats.org/officeDocument/2006/relationships/hyperlink" Target="https://journal.emwa.org/medical-writing-in-oncology/some-considerations-on-the-safety-evaluation-section-of-clinical-study-reports-for-studies-with-anticancer-drugs/" TargetMode="External"/><Relationship Id="rId66" Type="http://schemas.openxmlformats.org/officeDocument/2006/relationships/hyperlink" Target="https://journal.emwa.org/preclinical-studies/news-from-the-ema/" TargetMode="External"/><Relationship Id="rId74" Type="http://schemas.openxmlformats.org/officeDocument/2006/relationships/hyperlink" Target="https://journal.emwa.org/careers-in-medical-writing/clinical-trial-disclosure-landscape-and-awareness-in-japan/" TargetMode="External"/><Relationship Id="rId79" Type="http://schemas.openxmlformats.org/officeDocument/2006/relationships/hyperlink" Target="https://journal.emwa.org/preclinical-studies/medical-communications/" TargetMode="External"/><Relationship Id="rId87" Type="http://schemas.openxmlformats.org/officeDocument/2006/relationships/hyperlink" Target="https://journal.emwa.org/medical-devices/clinical-evaluation-reports-from-the-medical-writer-s-perspective/" TargetMode="External"/><Relationship Id="rId5" Type="http://schemas.openxmlformats.org/officeDocument/2006/relationships/hyperlink" Target="https://journal.emwa.org/sustainable-communications/pharmacovigilance/" TargetMode="External"/><Relationship Id="rId61" Type="http://schemas.openxmlformats.org/officeDocument/2006/relationships/hyperlink" Target="https://journal.emwa.org/careers-in-medical-writing/news-from-the-ema/" TargetMode="External"/><Relationship Id="rId82" Type="http://schemas.openxmlformats.org/officeDocument/2006/relationships/hyperlink" Target="https://journal.emwa.org/preclinical-studies/an-introduction-to-little-known-aspects-of-nonclinical-regulatory-writing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journal.emwa.org/public-disclosure/clinical-trial-disclosure-and-transparency/" TargetMode="External"/><Relationship Id="rId4" Type="http://schemas.openxmlformats.org/officeDocument/2006/relationships/hyperlink" Target="https://journal.emwa.org/medical-devices/pharmacovigilance/" TargetMode="External"/><Relationship Id="rId9" Type="http://schemas.openxmlformats.org/officeDocument/2006/relationships/hyperlink" Target="https://journal.emwa.org/trends-in-medical-writing/the-360-approach-to-authoring-risk-management-plans/" TargetMode="External"/><Relationship Id="rId14" Type="http://schemas.openxmlformats.org/officeDocument/2006/relationships/hyperlink" Target="https://journal.emwa.org/generics-and-biosimilars/writing-biosimilar-clinical-study-reports-and-submission-documents-what-to-expect-and-what-to-consider/" TargetMode="External"/><Relationship Id="rId22" Type="http://schemas.openxmlformats.org/officeDocument/2006/relationships/hyperlink" Target="https://journal.emwa.org/vaccines-and-immunotherapies/allergen-immunotherapy-in-the-european-regulatory-environment/" TargetMode="External"/><Relationship Id="rId27" Type="http://schemas.openxmlformats.org/officeDocument/2006/relationships/hyperlink" Target="https://journal.emwa.org/observational-studies/regulatory-submissions-of-non-interventional-post-authorisation-safety-studies/" TargetMode="External"/><Relationship Id="rId30" Type="http://schemas.openxmlformats.org/officeDocument/2006/relationships/hyperlink" Target="https://journal.emwa.org/medical-education/patient-education-in-clinical-trials-and-throughout-the-product-lifecycle/" TargetMode="External"/><Relationship Id="rId35" Type="http://schemas.openxmlformats.org/officeDocument/2006/relationships/hyperlink" Target="https://journal.emwa.org/writing-for-lay-audiences/in-the-bookstores/" TargetMode="External"/><Relationship Id="rId43" Type="http://schemas.openxmlformats.org/officeDocument/2006/relationships/hyperlink" Target="https://journal.emwa.org/risk-management/a-shot-at-demystifying-the-risk-management-plan-for-medical-writers/" TargetMode="External"/><Relationship Id="rId48" Type="http://schemas.openxmlformats.org/officeDocument/2006/relationships/hyperlink" Target="https://journal.emwa.org/post-approval-regulatory-writing/strategic-medical-writing-in-the-post-authorisation-phase/" TargetMode="External"/><Relationship Id="rId56" Type="http://schemas.openxmlformats.org/officeDocument/2006/relationships/hyperlink" Target="https://journal.emwa.org/medical-writing-in-paediatrics/the-mhra-perspective-on-the-new-pharmacovigilance-legislation/" TargetMode="External"/><Relationship Id="rId64" Type="http://schemas.openxmlformats.org/officeDocument/2006/relationships/hyperlink" Target="https://journal.emwa.org/public-disclosure/news-from-the-ema/" TargetMode="External"/><Relationship Id="rId69" Type="http://schemas.openxmlformats.org/officeDocument/2006/relationships/hyperlink" Target="https://journal.emwa.org/authors/anuradha-alahari/" TargetMode="External"/><Relationship Id="rId77" Type="http://schemas.openxmlformats.org/officeDocument/2006/relationships/hyperlink" Target="https://journal.emwa.org/patient-reported-outcomes/estimands-closing-the-gap-between-study-design-and-analysis/" TargetMode="External"/><Relationship Id="rId8" Type="http://schemas.openxmlformats.org/officeDocument/2006/relationships/hyperlink" Target="https://journal.emwa.org/eu-regulations/risk-management-plans-in-the-eu-managing-safety-concerns/" TargetMode="External"/><Relationship Id="rId51" Type="http://schemas.openxmlformats.org/officeDocument/2006/relationships/hyperlink" Target="https://journal.emwa.org/regulatory-writing-basics/adverse-event-reporting-a-brief-overview-of-meddra/" TargetMode="External"/><Relationship Id="rId72" Type="http://schemas.openxmlformats.org/officeDocument/2006/relationships/hyperlink" Target="https://journal.emwa.org/risk-management/news-from-the-ema/" TargetMode="External"/><Relationship Id="rId80" Type="http://schemas.openxmlformats.org/officeDocument/2006/relationships/hyperlink" Target="https://journal.emwa.org/preclinical-studies/nonclinical-studies-in-the-russian-federation-problems-regulatory-norms-and-harmonisation-with-international-standards/" TargetMode="External"/><Relationship Id="rId85" Type="http://schemas.openxmlformats.org/officeDocument/2006/relationships/hyperlink" Target="https://journal.emwa.org/medical-devices/medical-device-regulation-a-necessary-step-towards-more-patient-and-user-safety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ournal.emwa.org/generics-and-biosimilars/medical-writing-for-generics-throughout-the-life-cycle/" TargetMode="External"/><Relationship Id="rId17" Type="http://schemas.openxmlformats.org/officeDocument/2006/relationships/hyperlink" Target="https://journal.emwa.org/authors/stephen-gilliver/" TargetMode="External"/><Relationship Id="rId25" Type="http://schemas.openxmlformats.org/officeDocument/2006/relationships/hyperlink" Target="https://journal.emwa.org/observational-studies/ema-releases-the-revised-good-pharmacovigilance-practices-module-v-updated-guidance-on-risk-management-plans/" TargetMode="External"/><Relationship Id="rId33" Type="http://schemas.openxmlformats.org/officeDocument/2006/relationships/hyperlink" Target="https://journal.emwa.org/medical-communication/writing-for-pharmaceutical-or-medical-device-companies-a-survey-of-entry-requirements-career-paths-quality-of-life-and-personal-observations/" TargetMode="External"/><Relationship Id="rId38" Type="http://schemas.openxmlformats.org/officeDocument/2006/relationships/hyperlink" Target="https://journal.emwa.org/writing-for-lay-audiences/layperson-summaries-of-clinical-trial-results-useful-resources-in-the-vacuum-of-regulatory-guidance/" TargetMode="External"/><Relationship Id="rId46" Type="http://schemas.openxmlformats.org/officeDocument/2006/relationships/hyperlink" Target="https://journal.emwa.org/post-approval-regulatory-writing/non-interventional-post-authorisation-safety-studies-ni-pass-a-different-type-of-report/" TargetMode="External"/><Relationship Id="rId59" Type="http://schemas.openxmlformats.org/officeDocument/2006/relationships/hyperlink" Target="https://journal.emwa.org/trends-in-medical-writing/news-from-the-ema/" TargetMode="External"/><Relationship Id="rId67" Type="http://schemas.openxmlformats.org/officeDocument/2006/relationships/hyperlink" Target="https://journal.emwa.org/authors/anuradha-alahari/" TargetMode="External"/><Relationship Id="rId20" Type="http://schemas.openxmlformats.org/officeDocument/2006/relationships/hyperlink" Target="https://journal.emwa.org/vaccines-and-immunotherapies/pharmacovigilance-for-vaccines-and-immunotherapies/" TargetMode="External"/><Relationship Id="rId41" Type="http://schemas.openxmlformats.org/officeDocument/2006/relationships/hyperlink" Target="https://journal.emwa.org/risk-management/using-social-media-as-the-patients-voice-in-the-benefit-risk-assessment-of-drugs-are-we-ready/" TargetMode="External"/><Relationship Id="rId54" Type="http://schemas.openxmlformats.org/officeDocument/2006/relationships/hyperlink" Target="https://journal.emwa.org/regulatory-writing-basics/effective-authoring-of-clinical-study-reports-a-companion-guide/" TargetMode="External"/><Relationship Id="rId62" Type="http://schemas.openxmlformats.org/officeDocument/2006/relationships/hyperlink" Target="https://journal.emwa.org/patient-reported-outcomes/news-from-the-ema/" TargetMode="External"/><Relationship Id="rId70" Type="http://schemas.openxmlformats.org/officeDocument/2006/relationships/hyperlink" Target="https://journal.emwa.org/medical-communication/news-from-the-ema/" TargetMode="External"/><Relationship Id="rId75" Type="http://schemas.openxmlformats.org/officeDocument/2006/relationships/hyperlink" Target="https://journal.emwa.org/careers-in-medical-writing/medical-devices/" TargetMode="External"/><Relationship Id="rId83" Type="http://schemas.openxmlformats.org/officeDocument/2006/relationships/hyperlink" Target="https://journal.emwa.org/medical-devices/french-breast-implants-the-medical-device-regulation-and-a-theoretical-case-study/" TargetMode="External"/><Relationship Id="rId88" Type="http://schemas.openxmlformats.org/officeDocument/2006/relationships/hyperlink" Target="https://journal.emwa.org/medical-devices/writing-for-medical-devices-compared-to-pharmaceuticals-an-introduc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.emwa.org/medical-journalism/pharmacovigilance/" TargetMode="External"/><Relationship Id="rId15" Type="http://schemas.openxmlformats.org/officeDocument/2006/relationships/hyperlink" Target="https://journal.emwa.org/generics-and-biosimilars/biosimilar-development-an-overview/" TargetMode="External"/><Relationship Id="rId23" Type="http://schemas.openxmlformats.org/officeDocument/2006/relationships/hyperlink" Target="https://journal.emwa.org/vaccines-and-immunotherapies/hiv-vaccine-clinical-trials-an-overview/" TargetMode="External"/><Relationship Id="rId28" Type="http://schemas.openxmlformats.org/officeDocument/2006/relationships/hyperlink" Target="https://journal.emwa.org/observational-studies/regulatory-submissions-of-non-interventional-post-authorisation-safety-studies/" TargetMode="External"/><Relationship Id="rId36" Type="http://schemas.openxmlformats.org/officeDocument/2006/relationships/hyperlink" Target="https://journal.emwa.org/writing-for-lay-audiences/in-the-bookstores/" TargetMode="External"/><Relationship Id="rId49" Type="http://schemas.openxmlformats.org/officeDocument/2006/relationships/hyperlink" Target="https://journal.emwa.org/post-approval-regulatory-writing/post-approval-regulatory-writing-how-different-is-it-from-writing-pre-approval-documents/" TargetMode="External"/><Relationship Id="rId57" Type="http://schemas.openxmlformats.org/officeDocument/2006/relationships/hyperlink" Target="https://journal.emwa.org/medical-writing-in-oncology/some-considerations-on-the-safety-evaluation-section-of-clinical-study-reports-for-studies-with-anticancer-drugs/" TargetMode="External"/><Relationship Id="rId10" Type="http://schemas.openxmlformats.org/officeDocument/2006/relationships/hyperlink" Target="https://journal.emwa.org/trends-in-medical-writing/lay-summaries-and-writing-for-patients-where-are-we-now-and-where-are-we-going/" TargetMode="External"/><Relationship Id="rId31" Type="http://schemas.openxmlformats.org/officeDocument/2006/relationships/hyperlink" Target="https://journal.emwa.org/statistics/study-design-made-easy/" TargetMode="External"/><Relationship Id="rId44" Type="http://schemas.openxmlformats.org/officeDocument/2006/relationships/hyperlink" Target="https://journal.emwa.org/risk-management/pharmacovigilance-medical-writing-an-evolving-profession/" TargetMode="External"/><Relationship Id="rId52" Type="http://schemas.openxmlformats.org/officeDocument/2006/relationships/hyperlink" Target="https://journal.emwa.org/regulatory-writing-basics/an-overview-of-the-common-technical-document-ctd-regulatory-dossier/" TargetMode="External"/><Relationship Id="rId60" Type="http://schemas.openxmlformats.org/officeDocument/2006/relationships/hyperlink" Target="https://journal.emwa.org/generics-and-biosimilars/news-from-the-ema/" TargetMode="External"/><Relationship Id="rId65" Type="http://schemas.openxmlformats.org/officeDocument/2006/relationships/hyperlink" Target="https://journal.emwa.org/vaccines-and-immunotherapies/news-from-the-ema/" TargetMode="External"/><Relationship Id="rId73" Type="http://schemas.openxmlformats.org/officeDocument/2006/relationships/hyperlink" Target="https://journal.emwa.org/plain-language-and-readability/news-from-the-ema/" TargetMode="External"/><Relationship Id="rId78" Type="http://schemas.openxmlformats.org/officeDocument/2006/relationships/hyperlink" Target="https://journal.emwa.org/editing/medical-devices/" TargetMode="External"/><Relationship Id="rId81" Type="http://schemas.openxmlformats.org/officeDocument/2006/relationships/hyperlink" Target="https://journal.emwa.org/preclinical-studies/nonclinical-studies-in-the-russian-federation-problems-regulatory-norms-and-harmonisation-with-international-standards/" TargetMode="External"/><Relationship Id="rId86" Type="http://schemas.openxmlformats.org/officeDocument/2006/relationships/hyperlink" Target="https://journal.emwa.org/medical-devices/new-eu-medical-device-regulations-impact-on-the-medtech-secto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3534</Words>
  <Characters>22269</Characters>
  <Application>Microsoft Office Word</Application>
  <DocSecurity>0</DocSecurity>
  <Lines>185</Lines>
  <Paragraphs>51</Paragraphs>
  <ScaleCrop>false</ScaleCrop>
  <Company/>
  <LinksUpToDate>false</LinksUpToDate>
  <CharactersWithSpaces>25752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Radovan, Diana [TRILOGY]</dc:creator>
  <cp:lastModifiedBy>Bruchhausen_von,Dr.,Tiziana (MED PSPV) BII-DE-I</cp:lastModifiedBy>
  <cp:revision>24</cp:revision>
  <dcterms:created xsi:type="dcterms:W3CDTF">2022-02-21T12:05:00Z</dcterms:created>
  <dcterms:modified xsi:type="dcterms:W3CDTF">2023-03-02T14:47:00Z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2022-02-21T00:00:00Z</vt:filetime>
  </property>
</Properties>
</file>